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人居环境整治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项目申报书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u w:val="none"/>
          <w:lang w:val="en-US" w:eastAsia="zh-CN"/>
        </w:rPr>
        <w:t>2024年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县农业农村局（盖章）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202 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梳理总结申报县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人居环境整治提升及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乡村“五个美丽”建设的成效、亮点及经验做法等，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简要分析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申报县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在组织领导、工作机制、建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积极性等方面的基础条件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重点分析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人居环境整治提升及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乡村“五个美丽”建设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优势和短板弱项。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二、实施计划。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以乡村“五个美丽”建设为抓手，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推进乡村人居环境整治提升,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研究提出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农村人居环境整治提升项目实施的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思路和目标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明确项目实施地点（以村为单位）及各项工作任务（包括主要建设项目、实施内容、资金预算等）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时间节点、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三、保障措施。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提出组织领导、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支持政策、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机制创新、宣传推广等方面的保障措施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，要求各项措施具体、有力、可行。</w:t>
      </w:r>
    </w:p>
    <w:sectPr>
      <w:footerReference r:id="rId3" w:type="default"/>
      <w:pgSz w:w="11906" w:h="16838"/>
      <w:pgMar w:top="1984" w:right="1361" w:bottom="1417" w:left="1531" w:header="851" w:footer="992" w:gutter="0"/>
      <w:pgNumType w:fmt="decimal"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s0lY7tAAAAAFAQAA&#10;DwAAAAAAAAABACAAAAA4AAAAZHJzL2Rvd25yZXYueG1sUEsBAhQAFAAAAAgAh07iQOCYdMjSAQAA&#10;hAMAAA4AAAAAAAAAAQAgAAAANQEAAGRycy9lMm9Eb2MueG1sUEsFBgAAAAAGAAYAWQEAAHk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F8BDB"/>
    <w:rsid w:val="1BB5D62E"/>
    <w:rsid w:val="3EA761D9"/>
    <w:rsid w:val="59FF729C"/>
    <w:rsid w:val="5F463F53"/>
    <w:rsid w:val="6FEDA693"/>
    <w:rsid w:val="75F71B8C"/>
    <w:rsid w:val="7DF313DD"/>
    <w:rsid w:val="7F7FCADB"/>
    <w:rsid w:val="7FFBAE22"/>
    <w:rsid w:val="9DFE8EE1"/>
    <w:rsid w:val="BEDFB637"/>
    <w:rsid w:val="BFBF5BA5"/>
    <w:rsid w:val="CEFB5BB4"/>
    <w:rsid w:val="DCEF27CD"/>
    <w:rsid w:val="DFEF8BDB"/>
    <w:rsid w:val="EEE7C9E2"/>
    <w:rsid w:val="F1FD630D"/>
    <w:rsid w:val="FC7E1A2F"/>
    <w:rsid w:val="FD6D8E80"/>
    <w:rsid w:val="FFFC2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2023-11-22T21:26:00Z</dcterms:created>
  <dc:creator>李美桂</dc:creator>
  <cp:lastModifiedBy>打印室</cp:lastModifiedBy>
  <cp:lastPrinted>2023-12-11T15:46:16Z</cp:lastPrinted>
  <dcterms:modified xsi:type="dcterms:W3CDTF">2023-12-11T15:47:57Z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