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8679180"/>
            <wp:effectExtent l="0" t="0" r="6985" b="7620"/>
            <wp:docPr id="1" name="图片 1" descr="2018.4.26福建省饮用水水源地环境问题清理整治进展情况统计表（三明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18.4.26福建省饮用水水源地环境问题清理整治进展情况统计表（三明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67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AA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Hb02</dc:creator>
  <cp:lastModifiedBy>烟香弥漫为哪般</cp:lastModifiedBy>
  <dcterms:modified xsi:type="dcterms:W3CDTF">2018-05-02T01:14:09Z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