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  <w:lang w:eastAsia="zh-CN"/>
        </w:rPr>
        <w:t>尤溪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</w:rPr>
        <w:t>县卫生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  <w:lang w:eastAsia="zh-CN"/>
        </w:rPr>
        <w:t>健康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585858"/>
          <w:spacing w:val="0"/>
          <w:sz w:val="44"/>
          <w:szCs w:val="44"/>
          <w:shd w:val="clear" w:fill="FFFFFF"/>
        </w:rPr>
        <w:t>关于城区用户水龙头水质监测结果公告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585858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</w:pPr>
      <w:r>
        <w:rPr>
          <w:rFonts w:hint="eastAsia" w:ascii="Times New Roman" w:hAnsi="Times New Roman" w:eastAsia="仿宋" w:cs="Times New Roman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根据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《福建省城市饮用水用户水龙头水质监测工作方案》的要求，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县疾病预防控制中心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1月25日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对我县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12个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市政供水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用户水龙头水质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开展了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第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一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季度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的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监测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工作。水样的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检测项目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为</w:t>
      </w:r>
      <w:r>
        <w:rPr>
          <w:rFonts w:hint="default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GB 5749-2006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《生活饮用水卫生标准》中常规指标加氨氮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，水样的采集、保存、运输和检测均按照上述标准执行。经过检测，第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季度水龙头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水质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检测项目均符合上述标准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中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eastAsia="zh-CN"/>
        </w:rPr>
        <w:t>的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限值。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Times New Roman" w:hAnsi="Times New Roman" w:eastAsia="仿宋" w:cs="微软雅黑"/>
          <w:b w:val="0"/>
          <w:i w:val="0"/>
          <w:caps w:val="0"/>
          <w:color w:val="585858"/>
          <w:spacing w:val="0"/>
          <w:sz w:val="32"/>
          <w:szCs w:val="21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                                                            20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年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月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28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outlineLvl w:val="9"/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</w:rPr>
        <w:t>附：</w:t>
      </w:r>
      <w:r>
        <w:rPr>
          <w:rFonts w:hint="default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</w:rPr>
        <w:t>20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</w:rPr>
        <w:t>年第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</w:rPr>
        <w:t>季度</w:t>
      </w:r>
      <w:bookmarkStart w:id="0" w:name="_GoBack"/>
      <w:bookmarkEnd w:id="0"/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  <w:t>尤溪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</w:rPr>
        <w:t>县城区用户水龙头水质监测结果</w:t>
      </w:r>
      <w:r>
        <w:rPr>
          <w:rFonts w:hint="eastAsia" w:ascii="Times New Roman" w:hAnsi="Times New Roman" w:eastAsia="仿宋" w:cs="宋体"/>
          <w:b w:val="0"/>
          <w:i w:val="0"/>
          <w:caps w:val="0"/>
          <w:color w:val="585858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jc w:val="left"/>
      </w:pPr>
    </w:p>
    <w:sectPr>
      <w:pgSz w:w="11906" w:h="16838"/>
      <w:pgMar w:top="2154" w:right="1587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6C89"/>
    <w:rsid w:val="030A64B9"/>
    <w:rsid w:val="058B79EF"/>
    <w:rsid w:val="079E4B0C"/>
    <w:rsid w:val="0D024C3B"/>
    <w:rsid w:val="13060EF3"/>
    <w:rsid w:val="1AB570D8"/>
    <w:rsid w:val="1CAB6340"/>
    <w:rsid w:val="21565C8A"/>
    <w:rsid w:val="21836EDF"/>
    <w:rsid w:val="23A14CF8"/>
    <w:rsid w:val="2C810040"/>
    <w:rsid w:val="38B932D0"/>
    <w:rsid w:val="3A7910AB"/>
    <w:rsid w:val="3CF545D6"/>
    <w:rsid w:val="490F7D7C"/>
    <w:rsid w:val="525E1C75"/>
    <w:rsid w:val="52AD4B0E"/>
    <w:rsid w:val="5AD3660B"/>
    <w:rsid w:val="5CE9022B"/>
    <w:rsid w:val="62B31144"/>
    <w:rsid w:val="62E44BC8"/>
    <w:rsid w:val="68224E7E"/>
    <w:rsid w:val="70551308"/>
    <w:rsid w:val="7FDF0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张十三</cp:lastModifiedBy>
  <dcterms:modified xsi:type="dcterms:W3CDTF">2021-03-04T07:47:49Z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