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7663C">
      <w:pPr>
        <w:spacing w:line="700" w:lineRule="exact"/>
        <w:ind w:firstLine="321" w:firstLineChars="100"/>
        <w:rPr>
          <w:rFonts w:ascii="仿宋_GB2312" w:hAnsi="方正小标宋简体" w:eastAsia="仿宋_GB2312" w:cs="方正小标宋简体"/>
          <w:b/>
          <w:sz w:val="32"/>
          <w:szCs w:val="32"/>
        </w:rPr>
      </w:pPr>
    </w:p>
    <w:p w14:paraId="45FE8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2024年度尤溪县中央财政</w:t>
      </w:r>
    </w:p>
    <w:p w14:paraId="49993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林业草原生态恢复保护资金自评报告</w:t>
      </w:r>
    </w:p>
    <w:p w14:paraId="5B8400CB">
      <w:pPr>
        <w:spacing w:line="260" w:lineRule="exact"/>
        <w:jc w:val="center"/>
        <w:rPr>
          <w:rFonts w:ascii="仿宋_GB2312" w:hAnsi="黑体" w:eastAsia="仿宋_GB2312"/>
          <w:b/>
          <w:bCs/>
          <w:sz w:val="32"/>
          <w:szCs w:val="32"/>
        </w:rPr>
      </w:pPr>
    </w:p>
    <w:p w14:paraId="0EBF38BE">
      <w:pPr>
        <w:ind w:firstLine="640" w:firstLineChars="200"/>
        <w:jc w:val="left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为加强</w:t>
      </w:r>
      <w:bookmarkStart w:id="0" w:name="OLE_LINK5"/>
      <w:bookmarkStart w:id="1" w:name="OLE_LINK2"/>
      <w:bookmarkStart w:id="2" w:name="OLE_LINK6"/>
      <w:bookmarkStart w:id="3" w:name="OLE_LINK1"/>
      <w:r>
        <w:rPr>
          <w:rFonts w:hint="eastAsia" w:ascii="仿宋_GB2312" w:hAnsi="仿宋" w:eastAsia="仿宋_GB2312" w:cs="仿宋_GB2312"/>
          <w:sz w:val="32"/>
          <w:szCs w:val="32"/>
        </w:rPr>
        <w:t>中央财政林业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草原生态恢复保护</w:t>
      </w:r>
      <w:r>
        <w:rPr>
          <w:rFonts w:hint="eastAsia" w:ascii="仿宋_GB2312" w:hAnsi="仿宋" w:eastAsia="仿宋_GB2312" w:cs="仿宋_GB2312"/>
          <w:sz w:val="32"/>
          <w:szCs w:val="32"/>
        </w:rPr>
        <w:t>专项资金</w:t>
      </w:r>
      <w:bookmarkEnd w:id="0"/>
      <w:bookmarkEnd w:id="1"/>
      <w:bookmarkEnd w:id="2"/>
      <w:bookmarkEnd w:id="3"/>
      <w:r>
        <w:rPr>
          <w:rFonts w:hint="eastAsia" w:ascii="仿宋_GB2312" w:hAnsi="仿宋" w:eastAsia="仿宋_GB2312" w:cs="仿宋_GB2312"/>
          <w:sz w:val="32"/>
          <w:szCs w:val="32"/>
        </w:rPr>
        <w:t>管理，提高资金使用效益，我局认真组织对2024年度中央财政林业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草原生态恢复保护</w:t>
      </w:r>
      <w:r>
        <w:rPr>
          <w:rFonts w:hint="eastAsia" w:ascii="仿宋_GB2312" w:hAnsi="仿宋" w:eastAsia="仿宋_GB2312" w:cs="仿宋_GB2312"/>
          <w:sz w:val="32"/>
          <w:szCs w:val="32"/>
        </w:rPr>
        <w:t>专项资金绩效开展自评，现将有关情况报告如下：</w:t>
      </w:r>
    </w:p>
    <w:p w14:paraId="3F52C13D">
      <w:pPr>
        <w:spacing w:line="590" w:lineRule="exact"/>
        <w:rPr>
          <w:rFonts w:ascii="仿宋_GB2312" w:hAnsi="黑体" w:eastAsia="仿宋_GB2312" w:cs="黑体"/>
          <w:b/>
          <w:bCs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 w:val="0"/>
          <w:sz w:val="32"/>
          <w:szCs w:val="32"/>
        </w:rPr>
        <w:t xml:space="preserve">    一、绩效目标分解下达情况</w:t>
      </w:r>
    </w:p>
    <w:p w14:paraId="77348C1E">
      <w:pPr>
        <w:ind w:firstLine="480" w:firstLineChars="15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 xml:space="preserve">    （一）</w:t>
      </w:r>
      <w:r>
        <w:rPr>
          <w:rFonts w:hint="eastAsia" w:ascii="仿宋_GB2312" w:hAnsi="仿宋" w:eastAsia="仿宋_GB2312" w:cs="仿宋_GB2312"/>
          <w:sz w:val="32"/>
          <w:szCs w:val="32"/>
        </w:rPr>
        <w:t>中央财政林业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草原生态恢复保护</w:t>
      </w:r>
      <w:r>
        <w:rPr>
          <w:rFonts w:hint="eastAsia" w:ascii="仿宋_GB2312" w:hAnsi="仿宋" w:eastAsia="仿宋_GB2312" w:cs="仿宋_GB2312"/>
          <w:sz w:val="32"/>
          <w:szCs w:val="32"/>
        </w:rPr>
        <w:t>专项资金下达情况。2024年度下达我县中央财政林业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草原生态恢复保护</w:t>
      </w:r>
      <w:r>
        <w:rPr>
          <w:rFonts w:hint="eastAsia" w:ascii="仿宋_GB2312" w:hAnsi="仿宋" w:eastAsia="仿宋_GB2312" w:cs="仿宋_GB2312"/>
          <w:sz w:val="32"/>
          <w:szCs w:val="32"/>
        </w:rPr>
        <w:t>专项资金2399.78万元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仿宋_GB2312"/>
          <w:sz w:val="32"/>
          <w:szCs w:val="32"/>
        </w:rPr>
        <w:t>其中：国有林场森林修复和保运转310万元，非国有林生态保护补偿支出1922.44万元，国有林保护修复补助167.34万元。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根据相关指标文件，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我县及时将任务全额分解各乡镇和有关单位。</w:t>
      </w:r>
      <w:bookmarkStart w:id="4" w:name="_GoBack"/>
      <w:bookmarkEnd w:id="4"/>
    </w:p>
    <w:p w14:paraId="63418ACC">
      <w:pPr>
        <w:spacing w:line="590" w:lineRule="exact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 xml:space="preserve">    （二）省级专项资金下达情况。2024年度下达我县非国有林生态保护补偿支出1032.86万元。</w:t>
      </w:r>
    </w:p>
    <w:p w14:paraId="3F76ED91">
      <w:pPr>
        <w:spacing w:line="600" w:lineRule="exact"/>
        <w:ind w:firstLine="645"/>
        <w:rPr>
          <w:rFonts w:ascii="仿宋_GB2312" w:hAnsi="楷体_GB2312" w:eastAsia="仿宋_GB2312" w:cs="楷体_GB2312"/>
          <w:b/>
          <w:bCs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sz w:val="32"/>
          <w:szCs w:val="32"/>
        </w:rPr>
        <w:t>二、绩效情况分析</w:t>
      </w:r>
    </w:p>
    <w:p w14:paraId="5FD3F14D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（一）资金投入情况分析</w:t>
      </w:r>
    </w:p>
    <w:p w14:paraId="3501DE3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国有林场森林修复和保运转</w:t>
      </w:r>
      <w:r>
        <w:rPr>
          <w:rFonts w:hint="eastAsia" w:ascii="仿宋_GB2312" w:eastAsia="仿宋_GB2312"/>
          <w:sz w:val="32"/>
          <w:szCs w:val="32"/>
        </w:rPr>
        <w:t>资金总投入</w:t>
      </w:r>
      <w:r>
        <w:rPr>
          <w:rFonts w:hint="eastAsia" w:ascii="仿宋_GB2312" w:hAnsi="宋体" w:eastAsia="仿宋_GB2312"/>
          <w:sz w:val="32"/>
          <w:szCs w:val="32"/>
        </w:rPr>
        <w:t>310</w:t>
      </w:r>
      <w:r>
        <w:rPr>
          <w:rFonts w:hint="eastAsia" w:ascii="仿宋_GB2312" w:eastAsia="仿宋_GB2312"/>
          <w:sz w:val="32"/>
          <w:szCs w:val="32"/>
        </w:rPr>
        <w:t>万元。截至自查日，资金未到位支出。</w:t>
      </w:r>
    </w:p>
    <w:p w14:paraId="13882724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非国有林生态保护补偿支出</w:t>
      </w:r>
      <w:r>
        <w:rPr>
          <w:rFonts w:hint="eastAsia" w:ascii="仿宋_GB2312" w:eastAsia="仿宋_GB2312"/>
          <w:sz w:val="32"/>
          <w:szCs w:val="32"/>
        </w:rPr>
        <w:t>资金总投入</w:t>
      </w:r>
      <w:r>
        <w:rPr>
          <w:rFonts w:hint="eastAsia" w:ascii="仿宋_GB2312" w:hAnsi="宋体" w:eastAsia="仿宋_GB2312"/>
          <w:sz w:val="32"/>
          <w:szCs w:val="32"/>
        </w:rPr>
        <w:t>2955.3</w:t>
      </w:r>
      <w:r>
        <w:rPr>
          <w:rFonts w:hint="eastAsia" w:ascii="仿宋_GB2312" w:eastAsia="仿宋_GB2312"/>
          <w:sz w:val="32"/>
          <w:szCs w:val="32"/>
        </w:rPr>
        <w:t>万元，其中：中央财政资金投入</w:t>
      </w:r>
      <w:r>
        <w:rPr>
          <w:rFonts w:hint="eastAsia" w:ascii="仿宋_GB2312" w:hAnsi="仿宋" w:eastAsia="仿宋_GB2312" w:cs="仿宋_GB2312"/>
          <w:sz w:val="32"/>
          <w:szCs w:val="32"/>
        </w:rPr>
        <w:t>1922.44</w:t>
      </w:r>
      <w:r>
        <w:rPr>
          <w:rFonts w:hint="eastAsia" w:ascii="仿宋_GB2312" w:eastAsia="仿宋_GB2312"/>
          <w:sz w:val="32"/>
          <w:szCs w:val="32"/>
        </w:rPr>
        <w:t>万元。截至自查日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到位0.11万元，支出0.11万元；省级财政资金投入1032.86万元，</w:t>
      </w:r>
      <w:r>
        <w:rPr>
          <w:rFonts w:hint="eastAsia" w:ascii="仿宋_GB2312" w:hAnsi="仿宋" w:eastAsia="仿宋_GB2312" w:cs="仿宋_GB2312"/>
          <w:sz w:val="32"/>
          <w:szCs w:val="32"/>
        </w:rPr>
        <w:t>到位906万元，实际支出906万元，支出执行率100%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2D0219D8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国有林保护修复补助167.34万元，到位167.34万元，实际支出167.34万元，支出执行率100%。</w:t>
      </w:r>
    </w:p>
    <w:p w14:paraId="17EF3F52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（二）资金管理情况</w:t>
      </w:r>
    </w:p>
    <w:p w14:paraId="5450A54C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1.健全专项资金管理机制。按照林业专项资金管理办法，严控项目流程管理，实施动态监控、过程跟踪，规范支付程序，严禁截留、挤占、挪用和超标准支出资金，确保专款专用，安全高效地发挥投资效益。</w:t>
      </w:r>
    </w:p>
    <w:p w14:paraId="78CD423B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2. 严格专项资金拨付审批。依据年度任务完成进度，及时办理专项资金的申请、核实、拨付等工作。</w:t>
      </w:r>
    </w:p>
    <w:p w14:paraId="6399E182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（三）总体绩效目标完成情况分析</w:t>
      </w:r>
    </w:p>
    <w:p w14:paraId="2E84BC84">
      <w:pPr>
        <w:widowControl/>
        <w:tabs>
          <w:tab w:val="left" w:pos="4213"/>
          <w:tab w:val="left" w:pos="5293"/>
          <w:tab w:val="left" w:pos="6373"/>
          <w:tab w:val="left" w:pos="745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加强森林资源管护，并做好边界林区维稳等相关工作，保障辖区内的森林资源安全。2024年共管护天然商品林70.231万亩，管护省级以上生态公益林96.1797万亩。森林资源质量得到进一步提升，达到了项目年总体绩效目标。</w:t>
      </w:r>
    </w:p>
    <w:p w14:paraId="076C8014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（四）绩效指标完成情况分析</w:t>
      </w:r>
    </w:p>
    <w:p w14:paraId="17A1C0DC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1.产出指标完成情况</w:t>
      </w:r>
    </w:p>
    <w:p w14:paraId="47DBCC0C">
      <w:pPr>
        <w:ind w:firstLine="320" w:firstLineChars="1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1）数量指标。国有林管护面积12.0099万亩，其中：原天保工程区外国有天然商品林面积4.6438万亩、国有国家级公益林面积7.3661万亩；非国有林生态保护补偿面积134.2329万亩，其中：国家级公益林68.6457万亩、已落实管护责任的天然商品林65.5872万亩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; 森林修复（含森林可持续经营）面积0.3386万元亩。</w:t>
      </w:r>
    </w:p>
    <w:p w14:paraId="3D21E678">
      <w:pPr>
        <w:spacing w:line="56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（2）质量指标。天然林生态林资源森林蓄积量持续增长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_GB2312"/>
          <w:sz w:val="32"/>
          <w:szCs w:val="32"/>
        </w:rPr>
        <w:t>非国有林管护责任落实率达100%。</w:t>
      </w:r>
    </w:p>
    <w:p w14:paraId="61439AAB">
      <w:pPr>
        <w:spacing w:line="56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（3）时效指标。天然林和省级以上公益林管护生态保护补偿当期任务完成率大于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仿宋_GB2312"/>
          <w:sz w:val="32"/>
          <w:szCs w:val="32"/>
        </w:rPr>
        <w:t>0%。</w:t>
      </w:r>
    </w:p>
    <w:p w14:paraId="67DD9383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（4）成本指标。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中央财政非国有林业生态保护补偿标</w:t>
      </w:r>
      <w:r>
        <w:rPr>
          <w:rFonts w:hint="eastAsia" w:ascii="仿宋_GB2312" w:hAnsi="仿宋" w:eastAsia="仿宋_GB2312" w:cs="仿宋_GB2312"/>
          <w:sz w:val="32"/>
          <w:szCs w:val="32"/>
        </w:rPr>
        <w:t>准16元/亩；</w:t>
      </w:r>
    </w:p>
    <w:p w14:paraId="5A840036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2.效益指标完成情况</w:t>
      </w:r>
    </w:p>
    <w:p w14:paraId="568B05D3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（1）生态效益指标。森林、湿地生态系统生态效益发挥明显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_GB2312"/>
          <w:sz w:val="32"/>
          <w:szCs w:val="32"/>
        </w:rPr>
        <w:t>生态系统和生物多样性得到有效管护。</w:t>
      </w:r>
    </w:p>
    <w:p w14:paraId="75E9D1EE">
      <w:pPr>
        <w:spacing w:line="600" w:lineRule="exact"/>
        <w:ind w:firstLine="645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_GB2312"/>
          <w:sz w:val="32"/>
          <w:szCs w:val="32"/>
        </w:rPr>
        <w:t>）可持续影响指标。国有林区（林场）社会稳定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；持续发挥生态作用逐步提升。</w:t>
      </w:r>
    </w:p>
    <w:p w14:paraId="6BA68DB9">
      <w:pPr>
        <w:spacing w:line="600" w:lineRule="exact"/>
        <w:ind w:firstLine="645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3.满意度指标完成情况</w:t>
      </w:r>
    </w:p>
    <w:p w14:paraId="0E1B06D7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林区职工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" w:eastAsia="仿宋_GB2312" w:cs="仿宋_GB2312"/>
          <w:sz w:val="32"/>
          <w:szCs w:val="32"/>
        </w:rPr>
        <w:t>周边群众满意度大于90%。</w:t>
      </w:r>
    </w:p>
    <w:p w14:paraId="36643D1F">
      <w:pPr>
        <w:spacing w:line="600" w:lineRule="exact"/>
        <w:ind w:firstLine="645"/>
        <w:rPr>
          <w:rFonts w:ascii="仿宋_GB2312" w:hAnsi="楷体_GB2312" w:eastAsia="仿宋_GB2312" w:cs="楷体_GB2312"/>
          <w:b/>
          <w:bCs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sz w:val="32"/>
          <w:szCs w:val="32"/>
        </w:rPr>
        <w:t>三、偏离绩效目标的原因和下一步改进措施</w:t>
      </w:r>
    </w:p>
    <w:p w14:paraId="07696EA8">
      <w:pPr>
        <w:spacing w:line="600" w:lineRule="exact"/>
        <w:ind w:firstLine="645"/>
        <w:jc w:val="left"/>
        <w:rPr>
          <w:rFonts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综合绩效分析情况，我县已基本完成年度绩效目标，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未偏离绩效目标，</w:t>
      </w:r>
      <w:r>
        <w:rPr>
          <w:rFonts w:hint="eastAsia" w:ascii="仿宋_GB2312" w:hAnsi="仿宋_GB2312" w:eastAsia="仿宋_GB2312" w:cs="仿宋_GB2312"/>
          <w:sz w:val="32"/>
          <w:szCs w:val="32"/>
        </w:rPr>
        <w:t>下一步将继续加强项目资金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管理并</w:t>
      </w:r>
      <w:r>
        <w:rPr>
          <w:rFonts w:hint="eastAsia" w:ascii="仿宋_GB2312" w:hAnsi="仿宋_GB2312" w:eastAsia="仿宋_GB2312" w:cs="仿宋_GB2312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施</w:t>
      </w:r>
      <w:r>
        <w:rPr>
          <w:rFonts w:hint="eastAsia" w:ascii="仿宋_GB2312" w:hAnsi="仿宋_GB2312" w:eastAsia="仿宋_GB2312" w:cs="仿宋_GB2312"/>
          <w:sz w:val="32"/>
          <w:szCs w:val="32"/>
        </w:rPr>
        <w:t>森林资源保护。</w:t>
      </w:r>
    </w:p>
    <w:p w14:paraId="1C7A62B5">
      <w:pPr>
        <w:spacing w:line="600" w:lineRule="exact"/>
        <w:ind w:firstLine="645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sz w:val="32"/>
          <w:szCs w:val="32"/>
        </w:rPr>
        <w:t>四、</w:t>
      </w:r>
      <w:r>
        <w:rPr>
          <w:rFonts w:hint="eastAsia" w:ascii="仿宋_GB2312" w:hAnsi="黑体" w:eastAsia="仿宋_GB2312" w:cs="黑体"/>
          <w:b/>
          <w:sz w:val="32"/>
          <w:szCs w:val="32"/>
        </w:rPr>
        <w:t>绩效自评结果拟应用和公开情况</w:t>
      </w:r>
    </w:p>
    <w:p w14:paraId="6B8D1C96">
      <w:pPr>
        <w:spacing w:line="600" w:lineRule="exact"/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绩效评价结果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" w:eastAsia="仿宋_GB2312" w:cs="仿宋_GB2312"/>
          <w:sz w:val="32"/>
          <w:szCs w:val="32"/>
        </w:rPr>
        <w:t>应用于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今后</w:t>
      </w:r>
      <w:r>
        <w:rPr>
          <w:rFonts w:hint="eastAsia" w:ascii="仿宋_GB2312" w:hAnsi="仿宋" w:eastAsia="仿宋_GB2312" w:cs="仿宋_GB2312"/>
          <w:sz w:val="32"/>
          <w:szCs w:val="32"/>
        </w:rPr>
        <w:t>争取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中央和省级</w:t>
      </w:r>
      <w:r>
        <w:rPr>
          <w:rFonts w:hint="eastAsia" w:ascii="仿宋_GB2312" w:hAnsi="仿宋" w:eastAsia="仿宋_GB2312" w:cs="仿宋_GB2312"/>
          <w:sz w:val="32"/>
          <w:szCs w:val="32"/>
        </w:rPr>
        <w:t>林业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生态保护恢复</w:t>
      </w:r>
      <w:r>
        <w:rPr>
          <w:rFonts w:hint="eastAsia" w:ascii="仿宋_GB2312" w:hAnsi="仿宋" w:eastAsia="仿宋_GB2312" w:cs="仿宋_GB2312"/>
          <w:sz w:val="32"/>
          <w:szCs w:val="32"/>
        </w:rPr>
        <w:t>资金安排及进一步完善项目资金管理制度。在绩效评价工作中发现存在的问题，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" w:eastAsia="仿宋_GB2312" w:cs="仿宋_GB2312"/>
          <w:sz w:val="32"/>
          <w:szCs w:val="32"/>
        </w:rPr>
        <w:t>及时进行整改，提高资金使用效益。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" w:eastAsia="仿宋_GB2312" w:cs="仿宋_GB2312"/>
          <w:sz w:val="32"/>
          <w:szCs w:val="32"/>
        </w:rPr>
        <w:t>及时公开绩效自评结果。</w:t>
      </w:r>
    </w:p>
    <w:p w14:paraId="4EA235AF">
      <w:pPr>
        <w:spacing w:line="600" w:lineRule="exact"/>
        <w:ind w:firstLine="643" w:firstLineChars="2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五、其他需说明的问题</w:t>
      </w:r>
    </w:p>
    <w:p w14:paraId="44D3577A">
      <w:pPr>
        <w:spacing w:line="600" w:lineRule="exact"/>
        <w:ind w:firstLine="645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无</w:t>
      </w:r>
    </w:p>
    <w:p w14:paraId="59508375">
      <w:pPr>
        <w:spacing w:line="600" w:lineRule="exact"/>
        <w:ind w:firstLine="643" w:firstLineChars="2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六、巡视、审计和财会监督中发现的问题及其所涉及的金额</w:t>
      </w:r>
    </w:p>
    <w:p w14:paraId="4315B65E">
      <w:pPr>
        <w:spacing w:line="600" w:lineRule="exact"/>
        <w:ind w:firstLine="645"/>
        <w:rPr>
          <w:rFonts w:ascii="仿宋_GB2312" w:hAnsi="楷体_GB2312" w:eastAsia="仿宋_GB2312" w:cs="楷体_GB2312"/>
          <w:b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无</w:t>
      </w:r>
    </w:p>
    <w:p w14:paraId="56D4D89C">
      <w:pPr>
        <w:spacing w:line="600" w:lineRule="exact"/>
        <w:ind w:firstLine="5120" w:firstLineChars="1600"/>
        <w:rPr>
          <w:rFonts w:ascii="仿宋_GB2312" w:hAnsi="仿宋" w:eastAsia="仿宋_GB2312" w:cs="仿宋_GB2312"/>
          <w:sz w:val="32"/>
          <w:szCs w:val="32"/>
        </w:rPr>
      </w:pPr>
    </w:p>
    <w:p w14:paraId="760174ED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附件：林业草原生态保护恢复资金区域绩效自评表</w:t>
      </w:r>
    </w:p>
    <w:sectPr>
      <w:footerReference r:id="rId3" w:type="default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B747C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5F61BDA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94014"/>
    <w:rsid w:val="000038BD"/>
    <w:rsid w:val="00005B29"/>
    <w:rsid w:val="00006F77"/>
    <w:rsid w:val="000074F2"/>
    <w:rsid w:val="000146E3"/>
    <w:rsid w:val="00017113"/>
    <w:rsid w:val="00024422"/>
    <w:rsid w:val="00026FF5"/>
    <w:rsid w:val="00027997"/>
    <w:rsid w:val="00032689"/>
    <w:rsid w:val="00035F4D"/>
    <w:rsid w:val="0003787F"/>
    <w:rsid w:val="000423FB"/>
    <w:rsid w:val="00044F62"/>
    <w:rsid w:val="00045C4F"/>
    <w:rsid w:val="00045D52"/>
    <w:rsid w:val="00047197"/>
    <w:rsid w:val="00052815"/>
    <w:rsid w:val="00052E40"/>
    <w:rsid w:val="000537DC"/>
    <w:rsid w:val="00053AAA"/>
    <w:rsid w:val="00053FD0"/>
    <w:rsid w:val="000566BF"/>
    <w:rsid w:val="00061399"/>
    <w:rsid w:val="00065515"/>
    <w:rsid w:val="0008089B"/>
    <w:rsid w:val="00083397"/>
    <w:rsid w:val="00083A86"/>
    <w:rsid w:val="00083BE6"/>
    <w:rsid w:val="00085A08"/>
    <w:rsid w:val="00085FAE"/>
    <w:rsid w:val="00087404"/>
    <w:rsid w:val="00090A05"/>
    <w:rsid w:val="00091C58"/>
    <w:rsid w:val="00097E59"/>
    <w:rsid w:val="00097F5E"/>
    <w:rsid w:val="000A2DDA"/>
    <w:rsid w:val="000B6997"/>
    <w:rsid w:val="000C0385"/>
    <w:rsid w:val="000C0DE8"/>
    <w:rsid w:val="000C1F33"/>
    <w:rsid w:val="000C4901"/>
    <w:rsid w:val="000C512F"/>
    <w:rsid w:val="000D2418"/>
    <w:rsid w:val="000D4630"/>
    <w:rsid w:val="000D6FF2"/>
    <w:rsid w:val="000E3259"/>
    <w:rsid w:val="000E43DE"/>
    <w:rsid w:val="000F0BE0"/>
    <w:rsid w:val="000F2AEC"/>
    <w:rsid w:val="000F3E65"/>
    <w:rsid w:val="000F7993"/>
    <w:rsid w:val="00101E74"/>
    <w:rsid w:val="0010247A"/>
    <w:rsid w:val="00106E48"/>
    <w:rsid w:val="00106F32"/>
    <w:rsid w:val="00121239"/>
    <w:rsid w:val="00122D7E"/>
    <w:rsid w:val="0013110C"/>
    <w:rsid w:val="00133862"/>
    <w:rsid w:val="00141C7C"/>
    <w:rsid w:val="001436E8"/>
    <w:rsid w:val="00143841"/>
    <w:rsid w:val="00143EA7"/>
    <w:rsid w:val="0015116C"/>
    <w:rsid w:val="00151598"/>
    <w:rsid w:val="00155D3E"/>
    <w:rsid w:val="00166D63"/>
    <w:rsid w:val="00175DE7"/>
    <w:rsid w:val="00180EDC"/>
    <w:rsid w:val="0018421B"/>
    <w:rsid w:val="0018677C"/>
    <w:rsid w:val="00193249"/>
    <w:rsid w:val="00194014"/>
    <w:rsid w:val="00194A57"/>
    <w:rsid w:val="001962FB"/>
    <w:rsid w:val="001966BB"/>
    <w:rsid w:val="00196CC2"/>
    <w:rsid w:val="0019740C"/>
    <w:rsid w:val="001A3C9A"/>
    <w:rsid w:val="001B0EA6"/>
    <w:rsid w:val="001B3113"/>
    <w:rsid w:val="001B7C4D"/>
    <w:rsid w:val="001C51F7"/>
    <w:rsid w:val="001D1758"/>
    <w:rsid w:val="001D4F15"/>
    <w:rsid w:val="001D6028"/>
    <w:rsid w:val="001E091E"/>
    <w:rsid w:val="001E2A6F"/>
    <w:rsid w:val="001E2B88"/>
    <w:rsid w:val="001E74FA"/>
    <w:rsid w:val="001E76CA"/>
    <w:rsid w:val="001F3C0C"/>
    <w:rsid w:val="001F538F"/>
    <w:rsid w:val="001F5D50"/>
    <w:rsid w:val="00201D7E"/>
    <w:rsid w:val="00203D01"/>
    <w:rsid w:val="00211E44"/>
    <w:rsid w:val="00212461"/>
    <w:rsid w:val="00221AE4"/>
    <w:rsid w:val="00230D29"/>
    <w:rsid w:val="00231ADB"/>
    <w:rsid w:val="00241667"/>
    <w:rsid w:val="002448E6"/>
    <w:rsid w:val="002603FC"/>
    <w:rsid w:val="002608B9"/>
    <w:rsid w:val="00260BBE"/>
    <w:rsid w:val="00261B53"/>
    <w:rsid w:val="0026239D"/>
    <w:rsid w:val="002634C1"/>
    <w:rsid w:val="00264CCB"/>
    <w:rsid w:val="0026738A"/>
    <w:rsid w:val="00271A83"/>
    <w:rsid w:val="002762D2"/>
    <w:rsid w:val="00276535"/>
    <w:rsid w:val="00276C4C"/>
    <w:rsid w:val="0028159C"/>
    <w:rsid w:val="00281EF0"/>
    <w:rsid w:val="002844A6"/>
    <w:rsid w:val="00286C02"/>
    <w:rsid w:val="00287F4C"/>
    <w:rsid w:val="00290B35"/>
    <w:rsid w:val="0029143E"/>
    <w:rsid w:val="002923FB"/>
    <w:rsid w:val="00295C84"/>
    <w:rsid w:val="002B090C"/>
    <w:rsid w:val="002B1B85"/>
    <w:rsid w:val="002B282E"/>
    <w:rsid w:val="002B779A"/>
    <w:rsid w:val="002C0F05"/>
    <w:rsid w:val="002C4DF7"/>
    <w:rsid w:val="002C53D1"/>
    <w:rsid w:val="002C5490"/>
    <w:rsid w:val="002C716A"/>
    <w:rsid w:val="002C7E86"/>
    <w:rsid w:val="002D15A3"/>
    <w:rsid w:val="002D37CE"/>
    <w:rsid w:val="002E0504"/>
    <w:rsid w:val="002E5164"/>
    <w:rsid w:val="002F326B"/>
    <w:rsid w:val="002F4D13"/>
    <w:rsid w:val="002F65B6"/>
    <w:rsid w:val="002F6603"/>
    <w:rsid w:val="0031039F"/>
    <w:rsid w:val="003165A8"/>
    <w:rsid w:val="0031730B"/>
    <w:rsid w:val="00327DDC"/>
    <w:rsid w:val="003315F7"/>
    <w:rsid w:val="00337A64"/>
    <w:rsid w:val="003458F9"/>
    <w:rsid w:val="00355216"/>
    <w:rsid w:val="003749D9"/>
    <w:rsid w:val="003760AF"/>
    <w:rsid w:val="00380CF2"/>
    <w:rsid w:val="003902A5"/>
    <w:rsid w:val="00390489"/>
    <w:rsid w:val="00395851"/>
    <w:rsid w:val="003970C5"/>
    <w:rsid w:val="0039739A"/>
    <w:rsid w:val="003A4D8C"/>
    <w:rsid w:val="003A5EAF"/>
    <w:rsid w:val="003B1B4E"/>
    <w:rsid w:val="003B1DFF"/>
    <w:rsid w:val="003B48B9"/>
    <w:rsid w:val="003B520E"/>
    <w:rsid w:val="003B54B2"/>
    <w:rsid w:val="003C6203"/>
    <w:rsid w:val="003C651E"/>
    <w:rsid w:val="003C69C0"/>
    <w:rsid w:val="003D426C"/>
    <w:rsid w:val="003D561C"/>
    <w:rsid w:val="003D7F12"/>
    <w:rsid w:val="003E286D"/>
    <w:rsid w:val="003E36DF"/>
    <w:rsid w:val="003E5798"/>
    <w:rsid w:val="003F00EE"/>
    <w:rsid w:val="004007BB"/>
    <w:rsid w:val="004026D8"/>
    <w:rsid w:val="00402EE8"/>
    <w:rsid w:val="004036E5"/>
    <w:rsid w:val="00417E33"/>
    <w:rsid w:val="00421C68"/>
    <w:rsid w:val="004238C2"/>
    <w:rsid w:val="004249EE"/>
    <w:rsid w:val="004250A0"/>
    <w:rsid w:val="004257DD"/>
    <w:rsid w:val="004264F7"/>
    <w:rsid w:val="00427C66"/>
    <w:rsid w:val="00440A3D"/>
    <w:rsid w:val="00444F60"/>
    <w:rsid w:val="00451C43"/>
    <w:rsid w:val="00452661"/>
    <w:rsid w:val="00465180"/>
    <w:rsid w:val="004674FA"/>
    <w:rsid w:val="00471668"/>
    <w:rsid w:val="00471D05"/>
    <w:rsid w:val="00481148"/>
    <w:rsid w:val="004958CE"/>
    <w:rsid w:val="00497E7A"/>
    <w:rsid w:val="00497EED"/>
    <w:rsid w:val="004A06BF"/>
    <w:rsid w:val="004A5CF4"/>
    <w:rsid w:val="004A77F8"/>
    <w:rsid w:val="004C45A0"/>
    <w:rsid w:val="004D0AB2"/>
    <w:rsid w:val="004D0D14"/>
    <w:rsid w:val="004E3D33"/>
    <w:rsid w:val="004E7A9E"/>
    <w:rsid w:val="004F671C"/>
    <w:rsid w:val="00502373"/>
    <w:rsid w:val="00504AB6"/>
    <w:rsid w:val="005224A6"/>
    <w:rsid w:val="005234BC"/>
    <w:rsid w:val="00524447"/>
    <w:rsid w:val="00526BB1"/>
    <w:rsid w:val="00532792"/>
    <w:rsid w:val="00533058"/>
    <w:rsid w:val="00536241"/>
    <w:rsid w:val="00540001"/>
    <w:rsid w:val="00542F63"/>
    <w:rsid w:val="00543B26"/>
    <w:rsid w:val="0055414E"/>
    <w:rsid w:val="005575AB"/>
    <w:rsid w:val="005611B8"/>
    <w:rsid w:val="00561E28"/>
    <w:rsid w:val="00566A8B"/>
    <w:rsid w:val="00570AD0"/>
    <w:rsid w:val="00574964"/>
    <w:rsid w:val="0057512A"/>
    <w:rsid w:val="00592095"/>
    <w:rsid w:val="00592A55"/>
    <w:rsid w:val="005A4B22"/>
    <w:rsid w:val="005A5670"/>
    <w:rsid w:val="005B3A63"/>
    <w:rsid w:val="005C7F09"/>
    <w:rsid w:val="005D5F60"/>
    <w:rsid w:val="005D6C7E"/>
    <w:rsid w:val="005E1435"/>
    <w:rsid w:val="005E365A"/>
    <w:rsid w:val="005E4B09"/>
    <w:rsid w:val="005E5745"/>
    <w:rsid w:val="005F1027"/>
    <w:rsid w:val="005F1E51"/>
    <w:rsid w:val="005F45C1"/>
    <w:rsid w:val="005F4F9D"/>
    <w:rsid w:val="005F780E"/>
    <w:rsid w:val="00604220"/>
    <w:rsid w:val="00621F4A"/>
    <w:rsid w:val="00623452"/>
    <w:rsid w:val="00624466"/>
    <w:rsid w:val="0062686E"/>
    <w:rsid w:val="00627D60"/>
    <w:rsid w:val="006313DB"/>
    <w:rsid w:val="00632664"/>
    <w:rsid w:val="0064671A"/>
    <w:rsid w:val="0066629C"/>
    <w:rsid w:val="00666797"/>
    <w:rsid w:val="00666C96"/>
    <w:rsid w:val="00671B0C"/>
    <w:rsid w:val="00672D07"/>
    <w:rsid w:val="00672DA4"/>
    <w:rsid w:val="00680271"/>
    <w:rsid w:val="006848C4"/>
    <w:rsid w:val="006912C9"/>
    <w:rsid w:val="0069217E"/>
    <w:rsid w:val="00695BBA"/>
    <w:rsid w:val="006A68F6"/>
    <w:rsid w:val="006A7660"/>
    <w:rsid w:val="006B020B"/>
    <w:rsid w:val="006B1D38"/>
    <w:rsid w:val="006B2BAE"/>
    <w:rsid w:val="006B2E72"/>
    <w:rsid w:val="006B33C8"/>
    <w:rsid w:val="006B3E1D"/>
    <w:rsid w:val="006B7796"/>
    <w:rsid w:val="006C006F"/>
    <w:rsid w:val="006D0D4B"/>
    <w:rsid w:val="006D50C8"/>
    <w:rsid w:val="006E0044"/>
    <w:rsid w:val="006E06AA"/>
    <w:rsid w:val="006E49F8"/>
    <w:rsid w:val="006E5305"/>
    <w:rsid w:val="006E5576"/>
    <w:rsid w:val="006E5FBD"/>
    <w:rsid w:val="006F035D"/>
    <w:rsid w:val="006F075A"/>
    <w:rsid w:val="006F3F87"/>
    <w:rsid w:val="006F4563"/>
    <w:rsid w:val="006F64BD"/>
    <w:rsid w:val="006F6F41"/>
    <w:rsid w:val="0070581B"/>
    <w:rsid w:val="007067D7"/>
    <w:rsid w:val="0071420E"/>
    <w:rsid w:val="00717CD6"/>
    <w:rsid w:val="00726D71"/>
    <w:rsid w:val="007272B3"/>
    <w:rsid w:val="00727F90"/>
    <w:rsid w:val="00730FF9"/>
    <w:rsid w:val="00736D0D"/>
    <w:rsid w:val="00741BEA"/>
    <w:rsid w:val="007615BF"/>
    <w:rsid w:val="007649E1"/>
    <w:rsid w:val="00771C64"/>
    <w:rsid w:val="007740DB"/>
    <w:rsid w:val="00782EC1"/>
    <w:rsid w:val="0078491C"/>
    <w:rsid w:val="007937AF"/>
    <w:rsid w:val="00793B3C"/>
    <w:rsid w:val="00795773"/>
    <w:rsid w:val="00795B6D"/>
    <w:rsid w:val="007A0BFC"/>
    <w:rsid w:val="007A1E6A"/>
    <w:rsid w:val="007A356C"/>
    <w:rsid w:val="007A5161"/>
    <w:rsid w:val="007A5A12"/>
    <w:rsid w:val="007B0A9F"/>
    <w:rsid w:val="007B1D0A"/>
    <w:rsid w:val="007B65BB"/>
    <w:rsid w:val="007C07D0"/>
    <w:rsid w:val="007C3063"/>
    <w:rsid w:val="007C67F8"/>
    <w:rsid w:val="007E0295"/>
    <w:rsid w:val="007F5CF7"/>
    <w:rsid w:val="007F75E8"/>
    <w:rsid w:val="00810752"/>
    <w:rsid w:val="0081111E"/>
    <w:rsid w:val="0081441C"/>
    <w:rsid w:val="008144BE"/>
    <w:rsid w:val="00817B68"/>
    <w:rsid w:val="008264A0"/>
    <w:rsid w:val="008336D7"/>
    <w:rsid w:val="008422E3"/>
    <w:rsid w:val="00846C95"/>
    <w:rsid w:val="008470C3"/>
    <w:rsid w:val="00851387"/>
    <w:rsid w:val="00851F49"/>
    <w:rsid w:val="0085775B"/>
    <w:rsid w:val="008610D5"/>
    <w:rsid w:val="00861206"/>
    <w:rsid w:val="00865252"/>
    <w:rsid w:val="008675BE"/>
    <w:rsid w:val="008717FF"/>
    <w:rsid w:val="00872759"/>
    <w:rsid w:val="00872934"/>
    <w:rsid w:val="00880509"/>
    <w:rsid w:val="00882AE1"/>
    <w:rsid w:val="00885673"/>
    <w:rsid w:val="008932EF"/>
    <w:rsid w:val="00896444"/>
    <w:rsid w:val="008A0B57"/>
    <w:rsid w:val="008A1E3E"/>
    <w:rsid w:val="008A2D72"/>
    <w:rsid w:val="008A624C"/>
    <w:rsid w:val="008A6F97"/>
    <w:rsid w:val="008B09C5"/>
    <w:rsid w:val="008B29D2"/>
    <w:rsid w:val="008B53D9"/>
    <w:rsid w:val="008B5666"/>
    <w:rsid w:val="008C639C"/>
    <w:rsid w:val="008D59AC"/>
    <w:rsid w:val="008E2527"/>
    <w:rsid w:val="008E7B24"/>
    <w:rsid w:val="008F28B6"/>
    <w:rsid w:val="008F54B7"/>
    <w:rsid w:val="008F71A6"/>
    <w:rsid w:val="009017FE"/>
    <w:rsid w:val="00901A1C"/>
    <w:rsid w:val="00906CCA"/>
    <w:rsid w:val="00910772"/>
    <w:rsid w:val="00910C07"/>
    <w:rsid w:val="009115DD"/>
    <w:rsid w:val="009159AD"/>
    <w:rsid w:val="00917CFC"/>
    <w:rsid w:val="0092025C"/>
    <w:rsid w:val="00922730"/>
    <w:rsid w:val="009251B2"/>
    <w:rsid w:val="00927656"/>
    <w:rsid w:val="00930361"/>
    <w:rsid w:val="00936AAC"/>
    <w:rsid w:val="009456D8"/>
    <w:rsid w:val="00945EFE"/>
    <w:rsid w:val="0094618F"/>
    <w:rsid w:val="009637C4"/>
    <w:rsid w:val="0097120F"/>
    <w:rsid w:val="00976C12"/>
    <w:rsid w:val="00980B04"/>
    <w:rsid w:val="00985EA8"/>
    <w:rsid w:val="00986FBB"/>
    <w:rsid w:val="0098745D"/>
    <w:rsid w:val="009950F6"/>
    <w:rsid w:val="00995F7F"/>
    <w:rsid w:val="009A0C1D"/>
    <w:rsid w:val="009A521F"/>
    <w:rsid w:val="009B00D8"/>
    <w:rsid w:val="009B2467"/>
    <w:rsid w:val="009B2BE8"/>
    <w:rsid w:val="009C17ED"/>
    <w:rsid w:val="009D00BF"/>
    <w:rsid w:val="009D0A91"/>
    <w:rsid w:val="009D390A"/>
    <w:rsid w:val="009E1CEE"/>
    <w:rsid w:val="009E7702"/>
    <w:rsid w:val="00A00722"/>
    <w:rsid w:val="00A025C0"/>
    <w:rsid w:val="00A0398B"/>
    <w:rsid w:val="00A078B0"/>
    <w:rsid w:val="00A10A11"/>
    <w:rsid w:val="00A163E7"/>
    <w:rsid w:val="00A1774C"/>
    <w:rsid w:val="00A20597"/>
    <w:rsid w:val="00A21353"/>
    <w:rsid w:val="00A225E5"/>
    <w:rsid w:val="00A22A44"/>
    <w:rsid w:val="00A27B8B"/>
    <w:rsid w:val="00A32BDC"/>
    <w:rsid w:val="00A33815"/>
    <w:rsid w:val="00A36395"/>
    <w:rsid w:val="00A41AFB"/>
    <w:rsid w:val="00A42941"/>
    <w:rsid w:val="00A440D6"/>
    <w:rsid w:val="00A441CC"/>
    <w:rsid w:val="00A51EAB"/>
    <w:rsid w:val="00A60786"/>
    <w:rsid w:val="00A60B6A"/>
    <w:rsid w:val="00A62601"/>
    <w:rsid w:val="00A64F1F"/>
    <w:rsid w:val="00A65229"/>
    <w:rsid w:val="00A65DCC"/>
    <w:rsid w:val="00A678C6"/>
    <w:rsid w:val="00A67DB1"/>
    <w:rsid w:val="00A72B16"/>
    <w:rsid w:val="00A9112D"/>
    <w:rsid w:val="00A921C9"/>
    <w:rsid w:val="00A92B02"/>
    <w:rsid w:val="00A933D5"/>
    <w:rsid w:val="00A9342A"/>
    <w:rsid w:val="00AA3A1F"/>
    <w:rsid w:val="00AA6D31"/>
    <w:rsid w:val="00AB01FF"/>
    <w:rsid w:val="00AB0D25"/>
    <w:rsid w:val="00AB2364"/>
    <w:rsid w:val="00AB335E"/>
    <w:rsid w:val="00AC37DF"/>
    <w:rsid w:val="00AC7515"/>
    <w:rsid w:val="00AD381B"/>
    <w:rsid w:val="00AD4071"/>
    <w:rsid w:val="00AD719C"/>
    <w:rsid w:val="00AD7712"/>
    <w:rsid w:val="00AF0103"/>
    <w:rsid w:val="00AF030C"/>
    <w:rsid w:val="00AF419C"/>
    <w:rsid w:val="00B0313C"/>
    <w:rsid w:val="00B04191"/>
    <w:rsid w:val="00B044A3"/>
    <w:rsid w:val="00B10382"/>
    <w:rsid w:val="00B10C00"/>
    <w:rsid w:val="00B12265"/>
    <w:rsid w:val="00B13635"/>
    <w:rsid w:val="00B13D0F"/>
    <w:rsid w:val="00B15E97"/>
    <w:rsid w:val="00B15F70"/>
    <w:rsid w:val="00B1761A"/>
    <w:rsid w:val="00B17DEE"/>
    <w:rsid w:val="00B271C1"/>
    <w:rsid w:val="00B27599"/>
    <w:rsid w:val="00B3567A"/>
    <w:rsid w:val="00B357E4"/>
    <w:rsid w:val="00B371AF"/>
    <w:rsid w:val="00B373E2"/>
    <w:rsid w:val="00B53A89"/>
    <w:rsid w:val="00B55DBC"/>
    <w:rsid w:val="00B5712F"/>
    <w:rsid w:val="00B575AD"/>
    <w:rsid w:val="00B63C4B"/>
    <w:rsid w:val="00B66CAF"/>
    <w:rsid w:val="00B67F6B"/>
    <w:rsid w:val="00B7348E"/>
    <w:rsid w:val="00B76AA4"/>
    <w:rsid w:val="00B77902"/>
    <w:rsid w:val="00B8779B"/>
    <w:rsid w:val="00B91362"/>
    <w:rsid w:val="00B976A7"/>
    <w:rsid w:val="00B977D7"/>
    <w:rsid w:val="00BA7D65"/>
    <w:rsid w:val="00BB1417"/>
    <w:rsid w:val="00BB3A7B"/>
    <w:rsid w:val="00BC1BE9"/>
    <w:rsid w:val="00BC3A44"/>
    <w:rsid w:val="00BC4178"/>
    <w:rsid w:val="00BC4393"/>
    <w:rsid w:val="00BC4ABC"/>
    <w:rsid w:val="00BC61B6"/>
    <w:rsid w:val="00BD3BAD"/>
    <w:rsid w:val="00BD570A"/>
    <w:rsid w:val="00BE397E"/>
    <w:rsid w:val="00BE4F55"/>
    <w:rsid w:val="00BE60D4"/>
    <w:rsid w:val="00BE7816"/>
    <w:rsid w:val="00BF2E1E"/>
    <w:rsid w:val="00BF3709"/>
    <w:rsid w:val="00BF3C54"/>
    <w:rsid w:val="00C005CB"/>
    <w:rsid w:val="00C0722D"/>
    <w:rsid w:val="00C12BAE"/>
    <w:rsid w:val="00C16902"/>
    <w:rsid w:val="00C216C4"/>
    <w:rsid w:val="00C24C74"/>
    <w:rsid w:val="00C331DA"/>
    <w:rsid w:val="00C34833"/>
    <w:rsid w:val="00C41226"/>
    <w:rsid w:val="00C414CC"/>
    <w:rsid w:val="00C4270A"/>
    <w:rsid w:val="00C5119F"/>
    <w:rsid w:val="00C53165"/>
    <w:rsid w:val="00C5609E"/>
    <w:rsid w:val="00C57912"/>
    <w:rsid w:val="00C623B7"/>
    <w:rsid w:val="00C62F02"/>
    <w:rsid w:val="00C65092"/>
    <w:rsid w:val="00C666A4"/>
    <w:rsid w:val="00C67699"/>
    <w:rsid w:val="00C726B1"/>
    <w:rsid w:val="00C74CCD"/>
    <w:rsid w:val="00C761AE"/>
    <w:rsid w:val="00C81B2C"/>
    <w:rsid w:val="00CA4C7B"/>
    <w:rsid w:val="00CB11E0"/>
    <w:rsid w:val="00CB57FD"/>
    <w:rsid w:val="00CB7B12"/>
    <w:rsid w:val="00CC0FB2"/>
    <w:rsid w:val="00CC42BC"/>
    <w:rsid w:val="00CC5132"/>
    <w:rsid w:val="00CD4F8B"/>
    <w:rsid w:val="00CD576D"/>
    <w:rsid w:val="00CE5AC6"/>
    <w:rsid w:val="00CE7BBB"/>
    <w:rsid w:val="00CF0245"/>
    <w:rsid w:val="00CF20D8"/>
    <w:rsid w:val="00CF24B5"/>
    <w:rsid w:val="00CF44AB"/>
    <w:rsid w:val="00CF6290"/>
    <w:rsid w:val="00CF78EF"/>
    <w:rsid w:val="00D018A7"/>
    <w:rsid w:val="00D03947"/>
    <w:rsid w:val="00D0787B"/>
    <w:rsid w:val="00D16893"/>
    <w:rsid w:val="00D20C19"/>
    <w:rsid w:val="00D24FF7"/>
    <w:rsid w:val="00D264AE"/>
    <w:rsid w:val="00D33690"/>
    <w:rsid w:val="00D35F9F"/>
    <w:rsid w:val="00D40AA3"/>
    <w:rsid w:val="00D439E3"/>
    <w:rsid w:val="00D441B3"/>
    <w:rsid w:val="00D45F5A"/>
    <w:rsid w:val="00D53E4A"/>
    <w:rsid w:val="00D56CBC"/>
    <w:rsid w:val="00D57783"/>
    <w:rsid w:val="00D62C36"/>
    <w:rsid w:val="00D653BC"/>
    <w:rsid w:val="00D65612"/>
    <w:rsid w:val="00D65909"/>
    <w:rsid w:val="00D659A4"/>
    <w:rsid w:val="00D65DCD"/>
    <w:rsid w:val="00D6625A"/>
    <w:rsid w:val="00D7150C"/>
    <w:rsid w:val="00D73A96"/>
    <w:rsid w:val="00D76AB1"/>
    <w:rsid w:val="00D76C74"/>
    <w:rsid w:val="00D7707F"/>
    <w:rsid w:val="00D801B8"/>
    <w:rsid w:val="00D80295"/>
    <w:rsid w:val="00D813D8"/>
    <w:rsid w:val="00D81BDF"/>
    <w:rsid w:val="00D81F19"/>
    <w:rsid w:val="00D853A3"/>
    <w:rsid w:val="00D86896"/>
    <w:rsid w:val="00D90731"/>
    <w:rsid w:val="00D9445B"/>
    <w:rsid w:val="00D97558"/>
    <w:rsid w:val="00DA0CDB"/>
    <w:rsid w:val="00DA50D7"/>
    <w:rsid w:val="00DB122F"/>
    <w:rsid w:val="00DB20EF"/>
    <w:rsid w:val="00DB4183"/>
    <w:rsid w:val="00DB61F8"/>
    <w:rsid w:val="00DC39FA"/>
    <w:rsid w:val="00DC741B"/>
    <w:rsid w:val="00DD0B0F"/>
    <w:rsid w:val="00DD3D49"/>
    <w:rsid w:val="00DD6DD5"/>
    <w:rsid w:val="00DE3611"/>
    <w:rsid w:val="00DE4D54"/>
    <w:rsid w:val="00DE545A"/>
    <w:rsid w:val="00DE7F3F"/>
    <w:rsid w:val="00DF0DDA"/>
    <w:rsid w:val="00DF122F"/>
    <w:rsid w:val="00DF386B"/>
    <w:rsid w:val="00DF6960"/>
    <w:rsid w:val="00E0353A"/>
    <w:rsid w:val="00E116B5"/>
    <w:rsid w:val="00E11CBB"/>
    <w:rsid w:val="00E14E71"/>
    <w:rsid w:val="00E2082A"/>
    <w:rsid w:val="00E21596"/>
    <w:rsid w:val="00E23189"/>
    <w:rsid w:val="00E26BA3"/>
    <w:rsid w:val="00E3204E"/>
    <w:rsid w:val="00E323E9"/>
    <w:rsid w:val="00E455C6"/>
    <w:rsid w:val="00E464EE"/>
    <w:rsid w:val="00E5045E"/>
    <w:rsid w:val="00E50BD1"/>
    <w:rsid w:val="00E52A0B"/>
    <w:rsid w:val="00E55775"/>
    <w:rsid w:val="00E56509"/>
    <w:rsid w:val="00E56761"/>
    <w:rsid w:val="00E6048A"/>
    <w:rsid w:val="00E60951"/>
    <w:rsid w:val="00E63171"/>
    <w:rsid w:val="00E659FA"/>
    <w:rsid w:val="00E65EE2"/>
    <w:rsid w:val="00E7138A"/>
    <w:rsid w:val="00E8240F"/>
    <w:rsid w:val="00E82D25"/>
    <w:rsid w:val="00E853E3"/>
    <w:rsid w:val="00E92029"/>
    <w:rsid w:val="00E961C8"/>
    <w:rsid w:val="00E96D5D"/>
    <w:rsid w:val="00EA0070"/>
    <w:rsid w:val="00EA3FEC"/>
    <w:rsid w:val="00EA4ED5"/>
    <w:rsid w:val="00EB4453"/>
    <w:rsid w:val="00EB55B8"/>
    <w:rsid w:val="00EC5764"/>
    <w:rsid w:val="00EC71DA"/>
    <w:rsid w:val="00ED07A0"/>
    <w:rsid w:val="00ED0CB3"/>
    <w:rsid w:val="00EE5F67"/>
    <w:rsid w:val="00EE6400"/>
    <w:rsid w:val="00EF19E1"/>
    <w:rsid w:val="00EF384F"/>
    <w:rsid w:val="00EF696C"/>
    <w:rsid w:val="00F009D7"/>
    <w:rsid w:val="00F01290"/>
    <w:rsid w:val="00F11C49"/>
    <w:rsid w:val="00F15F7C"/>
    <w:rsid w:val="00F17777"/>
    <w:rsid w:val="00F21E56"/>
    <w:rsid w:val="00F21EE5"/>
    <w:rsid w:val="00F31CFF"/>
    <w:rsid w:val="00F404BD"/>
    <w:rsid w:val="00F4188F"/>
    <w:rsid w:val="00F52F08"/>
    <w:rsid w:val="00F60176"/>
    <w:rsid w:val="00F63867"/>
    <w:rsid w:val="00F66423"/>
    <w:rsid w:val="00F66949"/>
    <w:rsid w:val="00F7567C"/>
    <w:rsid w:val="00F77982"/>
    <w:rsid w:val="00F834C2"/>
    <w:rsid w:val="00F84F9D"/>
    <w:rsid w:val="00F855CB"/>
    <w:rsid w:val="00F86F02"/>
    <w:rsid w:val="00F87B8F"/>
    <w:rsid w:val="00F87FD3"/>
    <w:rsid w:val="00F949C7"/>
    <w:rsid w:val="00F973C4"/>
    <w:rsid w:val="00FB0EA2"/>
    <w:rsid w:val="00FC0C0E"/>
    <w:rsid w:val="00FC3371"/>
    <w:rsid w:val="00FC3A62"/>
    <w:rsid w:val="00FC3C2A"/>
    <w:rsid w:val="00FC7DC5"/>
    <w:rsid w:val="00FD245E"/>
    <w:rsid w:val="00FD6EE2"/>
    <w:rsid w:val="00FF236F"/>
    <w:rsid w:val="00FF4068"/>
    <w:rsid w:val="00FF5B64"/>
    <w:rsid w:val="08EA637E"/>
    <w:rsid w:val="09C37BCC"/>
    <w:rsid w:val="0A5B0905"/>
    <w:rsid w:val="0C7C7E9A"/>
    <w:rsid w:val="0DFE6E70"/>
    <w:rsid w:val="0EAA2DF3"/>
    <w:rsid w:val="113D66AE"/>
    <w:rsid w:val="11700A63"/>
    <w:rsid w:val="1891018B"/>
    <w:rsid w:val="189A144E"/>
    <w:rsid w:val="1C623275"/>
    <w:rsid w:val="1C805CE3"/>
    <w:rsid w:val="1FEC2245"/>
    <w:rsid w:val="200F4990"/>
    <w:rsid w:val="20625F30"/>
    <w:rsid w:val="2112238F"/>
    <w:rsid w:val="26C54B2C"/>
    <w:rsid w:val="26D7315A"/>
    <w:rsid w:val="279369D8"/>
    <w:rsid w:val="315C059F"/>
    <w:rsid w:val="36CD717C"/>
    <w:rsid w:val="3C0E2679"/>
    <w:rsid w:val="42EB3E2D"/>
    <w:rsid w:val="4518435E"/>
    <w:rsid w:val="47947EEE"/>
    <w:rsid w:val="4A6D0DD5"/>
    <w:rsid w:val="4BA42183"/>
    <w:rsid w:val="4D1B086D"/>
    <w:rsid w:val="4DAD3960"/>
    <w:rsid w:val="57CF73B1"/>
    <w:rsid w:val="58755CC2"/>
    <w:rsid w:val="5A537FB3"/>
    <w:rsid w:val="5A6560B4"/>
    <w:rsid w:val="5A733EE2"/>
    <w:rsid w:val="5C3E4F47"/>
    <w:rsid w:val="5D5930DF"/>
    <w:rsid w:val="601F7DA1"/>
    <w:rsid w:val="617D5026"/>
    <w:rsid w:val="630B7A0F"/>
    <w:rsid w:val="637142D0"/>
    <w:rsid w:val="654B379D"/>
    <w:rsid w:val="6BCB07DC"/>
    <w:rsid w:val="6BE21DD4"/>
    <w:rsid w:val="6CE0159E"/>
    <w:rsid w:val="74141B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qFormat="1" w:uiPriority="39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toc 2"/>
    <w:basedOn w:val="1"/>
    <w:next w:val="1"/>
    <w:unhideWhenUsed/>
    <w:qFormat/>
    <w:locked/>
    <w:uiPriority w:val="39"/>
    <w:pPr>
      <w:tabs>
        <w:tab w:val="left" w:pos="1260"/>
        <w:tab w:val="right" w:leader="dot" w:pos="8296"/>
      </w:tabs>
      <w:spacing w:line="360" w:lineRule="auto"/>
      <w:ind w:left="440" w:leftChars="200"/>
    </w:pPr>
    <w:rPr>
      <w:rFonts w:ascii="Calibri" w:hAnsi="Calibri"/>
      <w:szCs w:val="22"/>
    </w:rPr>
  </w:style>
  <w:style w:type="character" w:customStyle="1" w:styleId="7">
    <w:name w:val="Footer Char"/>
    <w:qFormat/>
    <w:locked/>
    <w:uiPriority w:val="99"/>
    <w:rPr>
      <w:sz w:val="18"/>
      <w:szCs w:val="18"/>
    </w:rPr>
  </w:style>
  <w:style w:type="character" w:customStyle="1" w:styleId="8">
    <w:name w:val="Header Char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locked/>
    <w:uiPriority w:val="99"/>
    <w:rPr>
      <w:sz w:val="18"/>
      <w:szCs w:val="18"/>
    </w:rPr>
  </w:style>
  <w:style w:type="character" w:customStyle="1" w:styleId="10">
    <w:name w:val="页眉 Char"/>
    <w:basedOn w:val="6"/>
    <w:link w:val="3"/>
    <w:semiHidden/>
    <w:qFormat/>
    <w:locked/>
    <w:uiPriority w:val="99"/>
    <w:rPr>
      <w:sz w:val="18"/>
      <w:szCs w:val="18"/>
    </w:rPr>
  </w:style>
  <w:style w:type="paragraph" w:customStyle="1" w:styleId="11">
    <w:name w:val="Char Char Char Char Char Char Char Char Char Char"/>
    <w:basedOn w:val="1"/>
    <w:qFormat/>
    <w:uiPriority w:val="99"/>
    <w:pPr>
      <w:ind w:left="432" w:hanging="432"/>
    </w:pPr>
    <w:rPr>
      <w:rFonts w:eastAsia="仿宋_GB2312"/>
      <w:sz w:val="24"/>
      <w:szCs w:val="24"/>
    </w:rPr>
  </w:style>
  <w:style w:type="paragraph" w:customStyle="1" w:styleId="12">
    <w:name w:val="Char"/>
    <w:basedOn w:val="1"/>
    <w:qFormat/>
    <w:uiPriority w:val="99"/>
    <w:rPr>
      <w:rFonts w:ascii="仿宋_GB2312" w:eastAsia="仿宋_GB2312" w:cs="仿宋_GB2312"/>
      <w:sz w:val="32"/>
      <w:szCs w:val="32"/>
    </w:rPr>
  </w:style>
  <w:style w:type="paragraph" w:customStyle="1" w:styleId="13">
    <w:name w:val="Char2"/>
    <w:basedOn w:val="1"/>
    <w:qFormat/>
    <w:uiPriority w:val="99"/>
    <w:rPr>
      <w:rFonts w:ascii="仿宋_GB2312" w:eastAsia="仿宋_GB2312" w:cs="仿宋_GB2312"/>
      <w:sz w:val="32"/>
      <w:szCs w:val="32"/>
    </w:rPr>
  </w:style>
  <w:style w:type="paragraph" w:customStyle="1" w:styleId="14">
    <w:name w:val="Char1"/>
    <w:basedOn w:val="1"/>
    <w:qFormat/>
    <w:uiPriority w:val="99"/>
    <w:rPr>
      <w:rFonts w:ascii="仿宋_GB2312" w:eastAsia="仿宋_GB2312" w:cs="仿宋_GB2312"/>
      <w:sz w:val="32"/>
      <w:szCs w:val="32"/>
    </w:rPr>
  </w:style>
  <w:style w:type="paragraph" w:customStyle="1" w:styleId="15">
    <w:name w:val="格式正文"/>
    <w:basedOn w:val="1"/>
    <w:link w:val="16"/>
    <w:qFormat/>
    <w:uiPriority w:val="0"/>
    <w:pPr>
      <w:adjustRightInd w:val="0"/>
      <w:snapToGrid w:val="0"/>
      <w:spacing w:line="570" w:lineRule="exact"/>
      <w:ind w:firstLine="640" w:firstLineChars="200"/>
    </w:pPr>
    <w:rPr>
      <w:rFonts w:ascii="仿宋_GB2312" w:eastAsia="仿宋_GB2312" w:hAnsiTheme="minorHAnsi" w:cstheme="minorBidi"/>
      <w:sz w:val="32"/>
      <w:szCs w:val="32"/>
    </w:rPr>
  </w:style>
  <w:style w:type="character" w:customStyle="1" w:styleId="16">
    <w:name w:val="格式正文 Char"/>
    <w:basedOn w:val="6"/>
    <w:link w:val="15"/>
    <w:qFormat/>
    <w:uiPriority w:val="0"/>
    <w:rPr>
      <w:rFonts w:ascii="仿宋_GB2312" w:eastAsia="仿宋_GB2312" w:hAnsiTheme="minorHAnsi" w:cstheme="minorBidi"/>
      <w:kern w:val="2"/>
      <w:sz w:val="32"/>
      <w:szCs w:val="32"/>
    </w:rPr>
  </w:style>
  <w:style w:type="character" w:customStyle="1" w:styleId="17">
    <w:name w:val="b-free-read-leaf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D2D07-7930-4784-BDB9-CD63D57E3D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1296</Words>
  <Characters>1451</Characters>
  <Lines>11</Lines>
  <Paragraphs>3</Paragraphs>
  <TotalTime>0</TotalTime>
  <ScaleCrop>false</ScaleCrop>
  <LinksUpToDate>false</LinksUpToDate>
  <CharactersWithSpaces>1465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2024-03-12T11:47:00Z</dcterms:created>
  <dc:creator>王鹏</dc:creator>
  <cp:lastModifiedBy>千帆过尽</cp:lastModifiedBy>
  <cp:lastPrinted>2020-04-09T07:32:00Z</cp:lastPrinted>
  <dcterms:modified xsi:type="dcterms:W3CDTF">2025-05-28T08:29:40Z</dcterms:modified>
  <dc:title>附4：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eyJoZGlkIjoiNWFiMTQ2NTVkODc2ZTQzMjFhMjNlZThhNDRkYzJiYTAiLCJ1c2VySWQiOiI0ODUxOTUwNjAifQ==</vt:lpwstr>
  </property>
  <property fmtid="{D5CDD505-2E9C-101B-9397-08002B2CF9AE}" pid="4" name="ICV">
    <vt:lpwstr>6AA1FAF1D0B44795A13D94B5B04CDE3B_12</vt:lpwstr>
  </property>
</Properties>
</file>