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pPr>
      <w:r>
        <w:rPr>
          <w:rFonts w:hint="eastAsia" w:ascii="仿宋_GB2312" w:hAnsi="仿宋_GB2312" w:eastAsia="仿宋_GB2312" w:cs="仿宋_GB2312"/>
          <w:sz w:val="32"/>
          <w:szCs w:val="32"/>
        </w:rPr>
        <w:pict>
          <v:shape id="_x0000_s1124" o:spid="_x0000_s1124" o:spt="136" type="#_x0000_t136" style="position:absolute;left:0pt;margin-left:10.45pt;margin-top:73.8pt;height:44.3pt;width:423.55pt;mso-position-horizontal-relative:margin;mso-position-vertical-relative:page;z-index:251658240;mso-width-relative:page;mso-height-relative:page;" fillcolor="#FF0000" filled="t" stroked="t" coordsize="21600,21600" adj="10800">
            <v:path/>
            <v:fill on="t" color2="#FFFFFF" focussize="0,0"/>
            <v:stroke color="#FF0000"/>
            <v:imagedata o:title=""/>
            <o:lock v:ext="edit" aspectratio="f"/>
            <v:textpath on="t" fitshape="t" fitpath="t" trim="t" xscale="f" string="尤溪县人民政府办公室" style="font-family:方正小标宋简体;font-size:44pt;v-text-align:center;"/>
          </v:shape>
        </w:pic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jc w:val="both"/>
        <w:textAlignment w:val="center"/>
        <w:outlineLvl w:val="9"/>
        <w:rPr>
          <w:rFonts w:hint="eastAsia" w:ascii="仿宋_GB2312" w:hAnsi="仿宋_GB2312" w:cs="仿宋_GB2312"/>
          <w:spacing w:val="0"/>
          <w:sz w:val="31"/>
          <w:szCs w:val="31"/>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ge">
                  <wp:posOffset>1710055</wp:posOffset>
                </wp:positionV>
                <wp:extent cx="5547995" cy="9525"/>
                <wp:effectExtent l="0" t="28575" r="14605" b="38100"/>
                <wp:wrapNone/>
                <wp:docPr id="1" name="直线 101"/>
                <wp:cNvGraphicFramePr/>
                <a:graphic xmlns:a="http://schemas.openxmlformats.org/drawingml/2006/main">
                  <a:graphicData uri="http://schemas.microsoft.com/office/word/2010/wordprocessingShape">
                    <wps:wsp>
                      <wps:cNvCnPr/>
                      <wps:spPr>
                        <a:xfrm flipV="true">
                          <a:off x="0" y="0"/>
                          <a:ext cx="5547995" cy="9525"/>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直线 101" o:spid="_x0000_s1026" o:spt="20" style="position:absolute;left:0pt;flip:y;margin-left:1.8pt;margin-top:134.65pt;height:0.75pt;width:436.85pt;mso-position-horizontal-relative:margin;mso-position-vertical-relative:page;z-index:251660288;mso-width-relative:page;mso-height-relative:page;" filled="f" stroked="t" coordsize="21600,21600" o:gfxdata="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cPXy92AAAAAkBAAAPAAAAAAAAAAEAIAAAADgAAABkcnMvZG93bnJldi54bWxQ&#10;SwECFAAUAAAACACHTuJALmtAUOEBAACpAwAADgAAAAAAAAABACAAAAA9AQAAZHJzL2Uyb0RvYy54&#10;bWxQSwUGAAAAAAYABgBZAQAAkAU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jc w:val="both"/>
        <w:textAlignment w:val="center"/>
        <w:outlineLvl w:val="9"/>
        <w:rPr>
          <w:rFonts w:hint="eastAsia" w:ascii="仿宋_GB2312" w:hAnsi="仿宋_GB2312" w:cs="仿宋_GB2312"/>
          <w:spacing w:val="0"/>
          <w:sz w:val="31"/>
          <w:szCs w:val="31"/>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jc w:val="center"/>
        <w:textAlignment w:val="center"/>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尤溪县人民政府办公室关于印发2022年</w: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jc w:val="center"/>
        <w:textAlignment w:val="center"/>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全县政务公开工作主要任务分解表的通知</w: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pPr>
      <w:r>
        <w:rPr>
          <w:rFonts w:hint="eastAsia" w:ascii="仿宋_GB2312" w:hAnsi="仿宋_GB2312" w:cs="仿宋_GB2312"/>
          <w:spacing w:val="0"/>
          <w:sz w:val="31"/>
          <w:szCs w:val="31"/>
          <w:lang w:val="en-US" w:eastAsia="zh-CN"/>
        </w:rPr>
        <w:t>各乡镇人民政府，县直、省市属各有关单位：</w: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firstLine="634" w:firstLineChars="200"/>
        <w:textAlignment w:val="center"/>
        <w:outlineLvl w:val="9"/>
        <w:rPr>
          <w:rFonts w:hint="eastAsia" w:ascii="仿宋_GB2312" w:hAnsi="仿宋_GB2312" w:cs="仿宋_GB2312"/>
          <w:spacing w:val="0"/>
          <w:sz w:val="31"/>
          <w:szCs w:val="31"/>
          <w:lang w:val="en-US" w:eastAsia="zh-CN"/>
        </w:rPr>
      </w:pPr>
      <w:r>
        <w:rPr>
          <w:rFonts w:hint="eastAsia" w:ascii="仿宋_GB2312" w:hAnsi="仿宋_GB2312" w:cs="仿宋_GB2312"/>
          <w:spacing w:val="0"/>
          <w:sz w:val="31"/>
          <w:szCs w:val="31"/>
          <w:lang w:val="en-US" w:eastAsia="zh-CN"/>
        </w:rPr>
        <w:t>为贯彻落实《国务院办公厅关于印发2022年政务公开工作要点的通知》（国办发〔2022〕8号）和《福建省人民政府办公厅关于印发2022年全省政务公开工作主要任务分解表的通知》（闽政办函〔2022〕28号）要求，现将《2022年全县政务公开工作主要任务分解表》印发给你们，请认真组织实施。</w: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jc w:val="center"/>
        <w:textAlignment w:val="center"/>
        <w:outlineLvl w:val="9"/>
        <w:rPr>
          <w:rFonts w:hint="eastAsia" w:ascii="仿宋_GB2312" w:hAnsi="仿宋_GB2312" w:cs="仿宋_GB2312"/>
          <w:spacing w:val="0"/>
          <w:sz w:val="31"/>
          <w:szCs w:val="31"/>
          <w:lang w:val="en-US" w:eastAsia="zh-CN"/>
        </w:rPr>
      </w:pPr>
      <w:r>
        <w:rPr>
          <w:rFonts w:hint="eastAsia" w:ascii="仿宋_GB2312" w:hAnsi="仿宋_GB2312" w:cs="仿宋_GB2312"/>
          <w:spacing w:val="0"/>
          <w:sz w:val="31"/>
          <w:szCs w:val="31"/>
          <w:lang w:val="en-US" w:eastAsia="zh-CN"/>
        </w:rPr>
        <w:t xml:space="preserve">                             尤溪县人民政府办公室</w:t>
      </w:r>
    </w:p>
    <w:p>
      <w:pPr>
        <w:keepNext w:val="0"/>
        <w:keepLines w:val="0"/>
        <w:pageBreakBefore w:val="0"/>
        <w:widowControl w:val="0"/>
        <w:kinsoku/>
        <w:wordWrap/>
        <w:overflowPunct w:val="0"/>
        <w:topLinePunct w:val="0"/>
        <w:autoSpaceDE w:val="0"/>
        <w:autoSpaceDN w:val="0"/>
        <w:bidi w:val="0"/>
        <w:adjustRightInd/>
        <w:snapToGrid/>
        <w:spacing w:line="596" w:lineRule="exact"/>
        <w:ind w:right="19" w:rightChars="6"/>
        <w:jc w:val="center"/>
        <w:textAlignment w:val="center"/>
        <w:outlineLvl w:val="9"/>
        <w:rPr>
          <w:rFonts w:hint="eastAsia" w:ascii="仿宋_GB2312" w:hAnsi="仿宋_GB2312" w:cs="仿宋_GB2312"/>
          <w:spacing w:val="0"/>
          <w:sz w:val="31"/>
          <w:szCs w:val="31"/>
          <w:lang w:val="en-US" w:eastAsia="zh-CN"/>
        </w:rPr>
      </w:pPr>
      <w:r>
        <w:rPr>
          <w:rFonts w:hint="eastAsia" w:ascii="仿宋_GB2312" w:hAnsi="仿宋_GB2312" w:cs="仿宋_GB2312"/>
          <w:spacing w:val="0"/>
          <w:sz w:val="31"/>
          <w:szCs w:val="31"/>
          <w:lang w:val="en-US" w:eastAsia="zh-CN"/>
        </w:rPr>
        <w:t xml:space="preserve">                            </w:t>
      </w:r>
      <w:r>
        <w:rPr>
          <w:rFonts w:hint="default" w:ascii="仿宋_GB2312" w:hAnsi="仿宋_GB2312" w:cs="仿宋_GB2312"/>
          <w:spacing w:val="0"/>
          <w:sz w:val="31"/>
          <w:szCs w:val="31"/>
          <w:lang w:val="en" w:eastAsia="zh-CN"/>
        </w:rPr>
        <w:t xml:space="preserve"> </w:t>
      </w:r>
      <w:r>
        <w:rPr>
          <w:rFonts w:hint="eastAsia" w:ascii="仿宋_GB2312" w:hAnsi="仿宋_GB2312" w:cs="仿宋_GB2312"/>
          <w:spacing w:val="0"/>
          <w:sz w:val="31"/>
          <w:szCs w:val="31"/>
          <w:lang w:val="en-US" w:eastAsia="zh-CN"/>
        </w:rPr>
        <w:t>2022年6月21日</w:t>
      </w:r>
    </w:p>
    <w:p>
      <w:pPr>
        <w:keepNext w:val="0"/>
        <w:keepLines w:val="0"/>
        <w:pageBreakBefore w:val="0"/>
        <w:widowControl w:val="0"/>
        <w:kinsoku/>
        <w:wordWrap/>
        <w:overflowPunct w:val="0"/>
        <w:topLinePunct w:val="0"/>
        <w:autoSpaceDE w:val="0"/>
        <w:autoSpaceDN w:val="0"/>
        <w:bidi w:val="0"/>
        <w:adjustRightInd/>
        <w:snapToGrid/>
        <w:spacing w:line="596" w:lineRule="exact"/>
        <w:ind w:right="0" w:rightChars="0"/>
        <w:textAlignment w:val="center"/>
        <w:outlineLvl w:val="9"/>
        <w:rPr>
          <w:rFonts w:hint="eastAsia" w:ascii="仿宋_GB2312" w:hAnsi="仿宋_GB2312" w:cs="仿宋_GB2312"/>
          <w:spacing w:val="0"/>
          <w:sz w:val="31"/>
          <w:szCs w:val="31"/>
          <w:lang w:val="en-US" w:eastAsia="zh-CN"/>
        </w:rPr>
        <w:sectPr>
          <w:footerReference r:id="rId5" w:type="default"/>
          <w:footerReference r:id="rId6" w:type="even"/>
          <w:pgSz w:w="11906" w:h="16838"/>
          <w:pgMar w:top="1928" w:right="1531" w:bottom="1757" w:left="1531" w:header="851" w:footer="1361" w:gutter="0"/>
          <w:pgBorders>
            <w:top w:val="none" w:sz="0" w:space="0"/>
            <w:left w:val="none" w:sz="0" w:space="0"/>
            <w:bottom w:val="none" w:sz="0" w:space="0"/>
            <w:right w:val="none" w:sz="0" w:space="0"/>
          </w:pgBorders>
          <w:pgNumType w:fmt="decimal"/>
          <w:cols w:space="720" w:num="1"/>
          <w:titlePg/>
          <w:rtlGutter w:val="0"/>
          <w:docGrid w:type="linesAndChars" w:linePitch="597" w:charSpace="1623"/>
        </w:sect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1" layoutInCell="1" allowOverlap="1">
                <wp:simplePos x="0" y="0"/>
                <wp:positionH relativeFrom="page">
                  <wp:posOffset>995680</wp:posOffset>
                </wp:positionH>
                <wp:positionV relativeFrom="page">
                  <wp:posOffset>9561195</wp:posOffset>
                </wp:positionV>
                <wp:extent cx="5549265" cy="8890"/>
                <wp:effectExtent l="0" t="28575" r="13335" b="38735"/>
                <wp:wrapNone/>
                <wp:docPr id="2" name="直线 102"/>
                <wp:cNvGraphicFramePr/>
                <a:graphic xmlns:a="http://schemas.openxmlformats.org/drawingml/2006/main">
                  <a:graphicData uri="http://schemas.microsoft.com/office/word/2010/wordprocessingShape">
                    <wps:wsp>
                      <wps:cNvCnPr/>
                      <wps:spPr>
                        <a:xfrm flipV="true">
                          <a:off x="0" y="0"/>
                          <a:ext cx="5549265" cy="889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直线 102" o:spid="_x0000_s1026" o:spt="20" style="position:absolute;left:0pt;flip:y;margin-left:78.4pt;margin-top:752.85pt;height:0.7pt;width:436.95pt;mso-position-horizontal-relative:page;mso-position-vertical-relative:page;z-index:251663360;mso-width-relative:page;mso-height-relative:page;" filled="f" stroked="t" coordsize="21600,21600" o:gfxdata="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WQbdc2gAAAA4BAAAPAAAAAAAAAAEAIAAAADgAAABkcnMvZG93bnJl&#10;di54bWxQSwECFAAUAAAACACHTuJAuy8uoeUBAACpAwAADgAAAAAAAAABACAAAAA/AQAAZHJzL2Uy&#10;b0RvYy54bWxQSwUGAAAAAAYABgBZAQAAlgUAAAAA&#10;">
                <v:fill on="f" focussize="0,0"/>
                <v:stroke weight="4.5pt" color="#FF0000" linestyle="thinThick" joinstyle="round"/>
                <v:imagedata o:title=""/>
                <o:lock v:ext="edit" aspectratio="f"/>
                <w10:anchorlock/>
              </v:line>
            </w:pict>
          </mc:Fallback>
        </mc:AlternateContent>
      </w:r>
    </w:p>
    <w:p>
      <w:pPr>
        <w:keepNext w:val="0"/>
        <w:keepLines w:val="0"/>
        <w:pageBreakBefore w:val="0"/>
        <w:widowControl w:val="0"/>
        <w:kinsoku/>
        <w:wordWrap/>
        <w:overflowPunct w:val="0"/>
        <w:topLinePunct w:val="0"/>
        <w:autoSpaceDE w:val="0"/>
        <w:autoSpaceDN w:val="0"/>
        <w:bidi w:val="0"/>
        <w:adjustRightInd/>
        <w:snapToGrid/>
        <w:spacing w:line="500" w:lineRule="exact"/>
        <w:ind w:right="0" w:rightChars="0"/>
        <w:textAlignment w:val="center"/>
        <w:outlineLvl w:val="9"/>
        <w:rPr>
          <w:rFonts w:hint="eastAsia" w:ascii="仿宋_GB2312" w:hAnsi="仿宋_GB2312" w:cs="仿宋_GB2312"/>
          <w:spacing w:val="0"/>
          <w:sz w:val="28"/>
          <w:szCs w:val="28"/>
          <w:lang w:val="en-US" w:eastAsia="zh-CN"/>
        </w:rPr>
      </w:pPr>
    </w:p>
    <w:p>
      <w:pPr>
        <w:keepNext w:val="0"/>
        <w:keepLines w:val="0"/>
        <w:pageBreakBefore w:val="0"/>
        <w:widowControl/>
        <w:kinsoku/>
        <w:wordWrap/>
        <w:overflowPunct/>
        <w:topLinePunct w:val="0"/>
        <w:autoSpaceDE/>
        <w:autoSpaceDN/>
        <w:bidi w:val="0"/>
        <w:adjustRightInd w:val="0"/>
        <w:snapToGrid/>
        <w:spacing w:line="500" w:lineRule="atLeast"/>
        <w:ind w:right="0" w:rightChars="0"/>
        <w:jc w:val="center"/>
        <w:textAlignment w:val="center"/>
        <w:outlineLvl w:val="9"/>
        <w:rPr>
          <w:rFonts w:hint="eastAsia" w:ascii="仿宋_GB2312" w:hAnsi="仿宋_GB2312" w:cs="仿宋_GB2312"/>
          <w:spacing w:val="0"/>
          <w:sz w:val="28"/>
          <w:szCs w:val="28"/>
          <w:lang w:val="en-US" w:eastAsia="zh-CN"/>
        </w:rPr>
      </w:pPr>
      <w:r>
        <w:rPr>
          <w:rFonts w:hint="eastAsia" w:ascii="方正小标宋简体" w:hAnsi="方正小标宋简体" w:eastAsia="方正小标宋简体" w:cs="方正小标宋简体"/>
          <w:sz w:val="40"/>
          <w:szCs w:val="40"/>
          <w:lang w:val="en-US" w:eastAsia="zh-CN"/>
        </w:rPr>
        <w:t>2022年全县政务公开工作主要任务分解表</w:t>
      </w:r>
    </w:p>
    <w:p>
      <w:pPr>
        <w:keepNext w:val="0"/>
        <w:keepLines w:val="0"/>
        <w:pageBreakBefore w:val="0"/>
        <w:widowControl w:val="0"/>
        <w:kinsoku/>
        <w:wordWrap/>
        <w:overflowPunct w:val="0"/>
        <w:topLinePunct w:val="0"/>
        <w:autoSpaceDE w:val="0"/>
        <w:autoSpaceDN w:val="0"/>
        <w:bidi w:val="0"/>
        <w:adjustRightInd/>
        <w:snapToGrid/>
        <w:spacing w:line="500" w:lineRule="exact"/>
        <w:ind w:right="0" w:rightChars="0"/>
        <w:textAlignment w:val="center"/>
        <w:outlineLvl w:val="9"/>
        <w:rPr>
          <w:rFonts w:hint="eastAsia" w:ascii="仿宋_GB2312" w:hAnsi="仿宋_GB2312" w:cs="仿宋_GB2312"/>
          <w:spacing w:val="0"/>
          <w:sz w:val="28"/>
          <w:szCs w:val="28"/>
          <w:lang w:val="en-US" w:eastAsia="zh-CN"/>
        </w:rPr>
      </w:pP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631"/>
        <w:gridCol w:w="6622"/>
        <w:gridCol w:w="1457"/>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tblHeader/>
          <w:jc w:val="center"/>
        </w:trPr>
        <w:tc>
          <w:tcPr>
            <w:tcW w:w="618" w:type="pct"/>
            <w:noWrap w:val="0"/>
            <w:vAlign w:val="center"/>
          </w:tcPr>
          <w:p>
            <w:pPr>
              <w:keepNext w:val="0"/>
              <w:keepLines w:val="0"/>
              <w:suppressLineNumbers w:val="0"/>
              <w:tabs>
                <w:tab w:val="center" w:pos="1254"/>
                <w:tab w:val="right" w:pos="2384"/>
              </w:tabs>
              <w:adjustRightInd w:val="0"/>
              <w:spacing w:before="0" w:beforeAutospacing="0" w:after="0" w:afterAutospacing="0" w:line="240" w:lineRule="auto"/>
              <w:ind w:left="0" w:right="0"/>
              <w:jc w:val="center"/>
              <w:textAlignment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eastAsia="zh-CN"/>
              </w:rPr>
              <w:t>工作任务</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vertAlign w:val="baseline"/>
                <w:lang w:val="en-US" w:eastAsia="zh-CN"/>
              </w:rPr>
              <w:t>工作要求</w:t>
            </w:r>
          </w:p>
        </w:tc>
        <w:tc>
          <w:tcPr>
            <w:tcW w:w="552" w:type="pct"/>
            <w:noWrap w:val="0"/>
            <w:vAlign w:val="center"/>
          </w:tcPr>
          <w:p>
            <w:pPr>
              <w:keepNext w:val="0"/>
              <w:keepLines w:val="0"/>
              <w:suppressLineNumbers w:val="0"/>
              <w:adjustRightInd w:val="0"/>
              <w:spacing w:before="0" w:beforeAutospacing="0" w:after="0" w:afterAutospacing="0" w:line="240" w:lineRule="auto"/>
              <w:ind w:left="0" w:right="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牵头单位</w:t>
            </w:r>
          </w:p>
        </w:tc>
        <w:tc>
          <w:tcPr>
            <w:tcW w:w="1320" w:type="pct"/>
            <w:noWrap w:val="0"/>
            <w:vAlign w:val="center"/>
          </w:tcPr>
          <w:p>
            <w:pPr>
              <w:keepNext w:val="0"/>
              <w:keepLines w:val="0"/>
              <w:suppressLineNumbers w:val="0"/>
              <w:adjustRightInd w:val="0"/>
              <w:spacing w:before="0" w:beforeAutospacing="0" w:after="0" w:afterAutospacing="0" w:line="240" w:lineRule="auto"/>
              <w:ind w:left="0" w:right="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一、加强涉及市场主体的信息公开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增强政策制定实施的透明度和可预期性，提振市场主体信心，持续打造市场化法治化国际化营商环境。</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8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加大受疫情影响重的餐饮、住宿、零售、文化、旅游、客运等行业帮扶政策的公开力度，促进稳就业和消费恢复。</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8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建立市场主体反映投资和工程建设项目审批问题的办理和反馈机制，及时回应和解决“堵点”问题，推动优化投资和建设环境。</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发改</w:t>
            </w:r>
            <w:r>
              <w:rPr>
                <w:rFonts w:hint="eastAsia" w:ascii="仿宋_GB2312" w:hAnsi="仿宋_GB2312" w:cs="仿宋_GB2312"/>
                <w:sz w:val="28"/>
                <w:szCs w:val="28"/>
                <w:vertAlign w:val="baseline"/>
                <w:lang w:eastAsia="zh-CN"/>
              </w:rPr>
              <w:t>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住建</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1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持续推进反垄断和反不正当竞争执法信息公开工作，为各类市场主体规范健康发展营造诚信守法、公平竞争的市场环境。</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60" w:hRule="atLeast"/>
          <w:jc w:val="center"/>
        </w:trPr>
        <w:tc>
          <w:tcPr>
            <w:tcW w:w="618" w:type="pc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二、</w:t>
            </w:r>
            <w:r>
              <w:rPr>
                <w:rFonts w:hint="eastAsia" w:ascii="仿宋_GB2312" w:hAnsi="仿宋_GB2312" w:eastAsia="仿宋_GB2312" w:cs="仿宋_GB2312"/>
                <w:b w:val="0"/>
                <w:bCs w:val="0"/>
                <w:sz w:val="28"/>
                <w:szCs w:val="28"/>
              </w:rPr>
              <w:t>加强涉及减税降费的信息公开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系统集成、智能推送已出台各项减税降费政策特别是大规模增值税留抵退税政策，帮助基层执行机关和纳税人缴费人第一时间全面准确了解政策。</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20"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三、加强涉及扩大有效投资的信息公开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依法依规做好扩大有效投资相关规划、政策文件及重大建设项目信息公开，积极引导市场预期。</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发改</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8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密切关注重大建设项目舆情并及时作出回应。</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9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聚焦基础设施补短板等重点领域，加大政策解读力度，加强政策咨询服务，推动扩大有效投资。</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宋体" w:cs="Times New Roman"/>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发改</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40"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eastAsia="宋体" w:cs="Times New Roman"/>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四、持续做好疫情防控信息公开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严格执行疫情防控信息发布各项制度，统筹用好各类信息发布平台，持续发布疫情防控进展信息，及时充分回应社会关切</w:t>
            </w:r>
            <w:r>
              <w:rPr>
                <w:rFonts w:hint="eastAsia" w:ascii="仿宋_GB2312" w:hAnsi="仿宋_GB2312" w:cs="仿宋_GB2312"/>
                <w:sz w:val="28"/>
                <w:szCs w:val="28"/>
                <w:lang w:eastAsia="zh-CN"/>
              </w:rPr>
              <w:t>，防止引发疑虑和不实炒作。</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9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加强疫情防控信息发布工作协调，增强多方协同合力。</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1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进一步规范流调信息发布和管理，保护个人隐私</w:t>
            </w:r>
            <w:r>
              <w:rPr>
                <w:rFonts w:hint="eastAsia" w:ascii="仿宋_GB2312" w:hAnsi="仿宋_GB2312" w:cs="仿宋_GB2312"/>
                <w:sz w:val="28"/>
                <w:szCs w:val="28"/>
                <w:lang w:eastAsia="zh-CN"/>
              </w:rPr>
              <w:t>，避免对当事人正常生活产生不当影响</w:t>
            </w:r>
            <w:r>
              <w:rPr>
                <w:rFonts w:hint="eastAsia" w:ascii="仿宋_GB2312" w:hAnsi="仿宋_GB2312" w:eastAsia="仿宋_GB2312" w:cs="仿宋_GB2312"/>
                <w:sz w:val="28"/>
                <w:szCs w:val="28"/>
                <w:lang w:eastAsia="zh-CN"/>
              </w:rPr>
              <w:t>。</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宋体" w:cs="Times New Roman"/>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卫健</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65"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eastAsia="宋体" w:cs="Times New Roman"/>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五、强化稳就业保就业信息公开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加强政策宣讲和推送工作，将各级政府出台的就业支持政策及时传达至相关群体</w:t>
            </w:r>
            <w:r>
              <w:rPr>
                <w:rFonts w:hint="eastAsia" w:ascii="仿宋_GB2312" w:hAnsi="仿宋_GB2312" w:cs="仿宋_GB2312"/>
                <w:sz w:val="28"/>
                <w:szCs w:val="28"/>
                <w:lang w:eastAsia="zh-CN"/>
              </w:rPr>
              <w:t>，帮助他们更好就业创业。</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人社</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50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加大减负稳岗扩就业政策解读和政策培训工作力度</w:t>
            </w:r>
            <w:r>
              <w:rPr>
                <w:rFonts w:hint="eastAsia" w:ascii="仿宋_GB2312" w:hAnsi="仿宋_GB2312" w:cs="仿宋_GB2312"/>
                <w:sz w:val="28"/>
                <w:szCs w:val="28"/>
                <w:lang w:eastAsia="zh-CN"/>
              </w:rPr>
              <w:t>，使各项政策能够落得快、落得准、落得实，最大限度利企惠民。</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55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动态公开技能培训政策规定及经办流程</w:t>
            </w:r>
            <w:r>
              <w:rPr>
                <w:rFonts w:hint="eastAsia" w:ascii="仿宋_GB2312" w:hAnsi="仿宋_GB2312" w:cs="仿宋_GB2312"/>
                <w:sz w:val="28"/>
                <w:szCs w:val="28"/>
                <w:lang w:eastAsia="zh-CN"/>
              </w:rPr>
              <w:t>，让更多群众能够知悉，并获得就业培训机会。</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505"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六、推进公共企事业单位信息公开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严格执行已出台的公共企事业单位信息公开制度，</w:t>
            </w:r>
            <w:r>
              <w:rPr>
                <w:rFonts w:hint="eastAsia" w:ascii="仿宋_GB2312" w:hAnsi="仿宋_GB2312" w:cs="仿宋_GB2312"/>
                <w:sz w:val="28"/>
                <w:szCs w:val="28"/>
                <w:lang w:eastAsia="zh-CN"/>
              </w:rPr>
              <w:t>深</w:t>
            </w:r>
            <w:r>
              <w:rPr>
                <w:rFonts w:hint="eastAsia" w:ascii="仿宋_GB2312" w:hAnsi="仿宋_GB2312" w:cs="仿宋_GB2312"/>
                <w:sz w:val="28"/>
                <w:szCs w:val="28"/>
                <w:lang w:val="en-US" w:eastAsia="zh-CN"/>
              </w:rPr>
              <w:t>入推进公共企事业单位信息公开，以有力有效的信息公开，</w:t>
            </w:r>
            <w:r>
              <w:rPr>
                <w:rFonts w:hint="eastAsia" w:ascii="仿宋_GB2312" w:hAnsi="仿宋_GB2312" w:eastAsia="仿宋_GB2312" w:cs="仿宋_GB2312"/>
                <w:sz w:val="28"/>
                <w:szCs w:val="28"/>
                <w:lang w:eastAsia="zh-CN"/>
              </w:rPr>
              <w:t>助力监督管理的强化和服务水平的提升。</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76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16.</w:t>
            </w:r>
            <w:r>
              <w:rPr>
                <w:rFonts w:hint="eastAsia" w:ascii="仿宋_GB2312" w:hAnsi="仿宋_GB2312" w:cs="仿宋_GB2312"/>
                <w:sz w:val="28"/>
                <w:szCs w:val="28"/>
                <w:lang w:eastAsia="zh-CN"/>
              </w:rPr>
              <w:t>重点加强具有市场支配地位、公共属性较强、需要重点监管的公共企事业单位的信息公开，更好维护市场经济秩序和人民群众切身利益。</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lang w:eastAsia="zh-CN"/>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770"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七</w:t>
            </w:r>
            <w:r>
              <w:rPr>
                <w:rFonts w:hint="eastAsia" w:ascii="仿宋_GB2312" w:hAnsi="仿宋_GB2312" w:eastAsia="仿宋_GB2312" w:cs="仿宋_GB2312"/>
                <w:sz w:val="28"/>
                <w:szCs w:val="28"/>
                <w:vertAlign w:val="baseline"/>
                <w:lang w:val="en-US" w:eastAsia="zh-CN"/>
              </w:rPr>
              <w:t>、开展行政规范性文件集中公开</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高质量发布行政规范性文件正式版本，</w:t>
            </w:r>
            <w:r>
              <w:rPr>
                <w:rFonts w:hint="eastAsia" w:ascii="仿宋_GB2312" w:hAnsi="仿宋_GB2312" w:cs="仿宋_GB2312"/>
                <w:sz w:val="28"/>
                <w:szCs w:val="28"/>
                <w:lang w:eastAsia="zh-CN"/>
              </w:rPr>
              <w:t>在县政府</w:t>
            </w:r>
            <w:r>
              <w:rPr>
                <w:rFonts w:hint="eastAsia" w:ascii="仿宋_GB2312" w:hAnsi="仿宋_GB2312" w:eastAsia="仿宋_GB2312" w:cs="仿宋_GB2312"/>
                <w:sz w:val="28"/>
                <w:szCs w:val="28"/>
              </w:rPr>
              <w:t>网站</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政府信息公开专栏集中公开</w:t>
            </w:r>
            <w:r>
              <w:rPr>
                <w:rFonts w:hint="eastAsia" w:ascii="仿宋_GB2312" w:hAnsi="仿宋_GB2312" w:eastAsia="仿宋_GB2312" w:cs="仿宋_GB2312"/>
                <w:b w:val="0"/>
                <w:bCs w:val="0"/>
                <w:sz w:val="28"/>
                <w:szCs w:val="28"/>
                <w:lang w:eastAsia="zh-CN"/>
              </w:rPr>
              <w:t>现行有效行政规范性文件，</w:t>
            </w:r>
            <w:r>
              <w:rPr>
                <w:rFonts w:hint="eastAsia" w:ascii="仿宋_GB2312" w:hAnsi="仿宋_GB2312" w:eastAsia="仿宋_GB2312" w:cs="仿宋_GB2312"/>
                <w:b w:val="0"/>
                <w:bCs w:val="0"/>
                <w:sz w:val="28"/>
                <w:szCs w:val="28"/>
              </w:rPr>
              <w:t>并</w:t>
            </w:r>
            <w:r>
              <w:rPr>
                <w:rFonts w:hint="eastAsia" w:ascii="仿宋_GB2312" w:hAnsi="仿宋_GB2312" w:eastAsia="仿宋_GB2312" w:cs="仿宋_GB2312"/>
                <w:b w:val="0"/>
                <w:bCs w:val="0"/>
                <w:sz w:val="28"/>
                <w:szCs w:val="28"/>
                <w:lang w:eastAsia="zh-CN"/>
              </w:rPr>
              <w:t>及时做好</w:t>
            </w:r>
            <w:r>
              <w:rPr>
                <w:rFonts w:hint="eastAsia" w:ascii="仿宋_GB2312" w:hAnsi="仿宋_GB2312" w:eastAsia="仿宋_GB2312" w:cs="仿宋_GB2312"/>
                <w:b w:val="0"/>
                <w:bCs w:val="0"/>
                <w:sz w:val="28"/>
                <w:szCs w:val="28"/>
              </w:rPr>
              <w:t>动态更新</w:t>
            </w:r>
            <w:r>
              <w:rPr>
                <w:rFonts w:hint="eastAsia" w:ascii="仿宋_GB2312" w:hAnsi="仿宋_GB2312" w:eastAsia="仿宋_GB2312" w:cs="仿宋_GB2312"/>
                <w:b w:val="0"/>
                <w:bCs w:val="0"/>
                <w:sz w:val="28"/>
                <w:szCs w:val="28"/>
                <w:lang w:eastAsia="zh-CN"/>
              </w:rPr>
              <w:t>工作</w:t>
            </w:r>
            <w:r>
              <w:rPr>
                <w:rFonts w:hint="eastAsia" w:ascii="仿宋_GB2312" w:hAnsi="仿宋_GB2312" w:eastAsia="仿宋_GB2312" w:cs="仿宋_GB2312"/>
                <w:sz w:val="28"/>
                <w:szCs w:val="28"/>
                <w:lang w:eastAsia="zh-CN"/>
              </w:rPr>
              <w:t>。</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仿宋_GB2312" w:cs="Times New Roman"/>
                <w:sz w:val="28"/>
                <w:szCs w:val="28"/>
                <w:vertAlign w:val="baseline"/>
                <w:lang w:eastAsia="zh-CN"/>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1</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政府信息公开工作主管部门逐步探索建立本</w:t>
            </w:r>
            <w:r>
              <w:rPr>
                <w:rFonts w:hint="eastAsia" w:ascii="仿宋_GB2312" w:hAnsi="仿宋_GB2312" w:cs="仿宋_GB2312"/>
                <w:sz w:val="28"/>
                <w:szCs w:val="28"/>
                <w:lang w:eastAsia="zh-CN"/>
              </w:rPr>
              <w:t>县</w:t>
            </w:r>
            <w:r>
              <w:rPr>
                <w:rFonts w:hint="eastAsia" w:ascii="仿宋_GB2312" w:hAnsi="仿宋_GB2312" w:eastAsia="仿宋_GB2312" w:cs="仿宋_GB2312"/>
                <w:sz w:val="28"/>
                <w:szCs w:val="28"/>
              </w:rPr>
              <w:t>统一的现行有效行政规范性文件库。</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县政府办</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845"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八</w:t>
            </w:r>
            <w:r>
              <w:rPr>
                <w:rFonts w:hint="eastAsia" w:ascii="仿宋_GB2312" w:hAnsi="仿宋_GB2312" w:eastAsia="仿宋_GB2312" w:cs="仿宋_GB2312"/>
                <w:sz w:val="28"/>
                <w:szCs w:val="28"/>
                <w:vertAlign w:val="baseline"/>
                <w:lang w:val="en-US" w:eastAsia="zh-CN"/>
              </w:rPr>
              <w:t>、加强政策集中公开成果运用</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cs="仿宋_GB2312"/>
                <w:sz w:val="28"/>
                <w:szCs w:val="28"/>
                <w:lang w:val="en-US" w:eastAsia="zh-CN"/>
              </w:rPr>
              <w:t>19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政府信息公开工作主管部门加强统筹</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更好发挥政策集中公开成果的积极运用，</w:t>
            </w:r>
            <w:r>
              <w:rPr>
                <w:rFonts w:hint="eastAsia" w:ascii="仿宋_GB2312" w:hAnsi="仿宋_GB2312" w:eastAsia="仿宋_GB2312" w:cs="仿宋_GB2312"/>
                <w:sz w:val="28"/>
                <w:szCs w:val="28"/>
                <w:lang w:eastAsia="zh-CN"/>
              </w:rPr>
              <w:t>以完整准确、动态更新的现行有效制度体系，</w:t>
            </w:r>
            <w:r>
              <w:rPr>
                <w:rFonts w:hint="eastAsia" w:ascii="仿宋_GB2312" w:hAnsi="仿宋_GB2312" w:eastAsia="仿宋_GB2312" w:cs="仿宋_GB2312"/>
                <w:sz w:val="28"/>
                <w:szCs w:val="28"/>
              </w:rPr>
              <w:t>为行政机关办理政务服务事项、编制各类权责清单提供基本依据</w:t>
            </w:r>
            <w:r>
              <w:rPr>
                <w:rFonts w:hint="eastAsia" w:ascii="仿宋_GB2312" w:hAnsi="仿宋_GB2312" w:cs="仿宋_GB2312"/>
                <w:sz w:val="28"/>
                <w:szCs w:val="28"/>
                <w:lang w:eastAsia="zh-CN"/>
              </w:rPr>
              <w:t>。</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县政府办</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84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cs="仿宋_GB2312"/>
                <w:sz w:val="28"/>
                <w:szCs w:val="28"/>
                <w:vertAlign w:val="baseline"/>
                <w:lang w:val="en-US" w:eastAsia="zh-CN"/>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20.加强政策集中公开成果的推广使用，</w:t>
            </w:r>
            <w:r>
              <w:rPr>
                <w:rFonts w:hint="eastAsia" w:ascii="仿宋_GB2312" w:hAnsi="仿宋_GB2312" w:eastAsia="仿宋_GB2312" w:cs="仿宋_GB2312"/>
                <w:sz w:val="28"/>
                <w:szCs w:val="28"/>
              </w:rPr>
              <w:t>方便社会公众全面了解各项制度规定</w:t>
            </w:r>
            <w:r>
              <w:rPr>
                <w:rFonts w:hint="eastAsia" w:ascii="仿宋_GB2312" w:hAnsi="仿宋_GB2312" w:cs="仿宋_GB2312"/>
                <w:sz w:val="28"/>
                <w:szCs w:val="28"/>
                <w:lang w:eastAsia="zh-CN"/>
              </w:rPr>
              <w:t>，保障和监督行政机关有效实施行政管理。</w:t>
            </w:r>
          </w:p>
          <w:p>
            <w:pPr>
              <w:keepNext w:val="0"/>
              <w:keepLines w:val="0"/>
              <w:suppressLineNumbers w:val="0"/>
              <w:bidi w:val="0"/>
              <w:spacing w:before="0" w:beforeAutospacing="0" w:after="0" w:afterAutospacing="0"/>
              <w:ind w:left="0" w:right="0"/>
              <w:rPr>
                <w:rFonts w:hint="eastAsia" w:ascii="Times New Roman" w:hAnsi="Times New Roman" w:eastAsia="仿宋_GB2312" w:cs="Times New Roman"/>
                <w:spacing w:val="0"/>
                <w:kern w:val="2"/>
                <w:sz w:val="31"/>
                <w:szCs w:val="31"/>
                <w:lang w:val="en-US" w:eastAsia="zh-CN" w:bidi="ar-SA"/>
              </w:rPr>
            </w:pPr>
          </w:p>
          <w:p>
            <w:pPr>
              <w:keepNext w:val="0"/>
              <w:keepLines w:val="0"/>
              <w:suppressLineNumbers w:val="0"/>
              <w:bidi w:val="0"/>
              <w:spacing w:before="0" w:beforeAutospacing="0" w:after="0" w:afterAutospacing="0"/>
              <w:ind w:left="0" w:right="0"/>
              <w:rPr>
                <w:rFonts w:hint="eastAsia"/>
                <w:lang w:val="en-US" w:eastAsia="zh-CN"/>
              </w:rPr>
            </w:pPr>
          </w:p>
          <w:p>
            <w:pPr>
              <w:keepNext w:val="0"/>
              <w:keepLines w:val="0"/>
              <w:suppressLineNumbers w:val="0"/>
              <w:tabs>
                <w:tab w:val="left" w:pos="1877"/>
              </w:tabs>
              <w:bidi w:val="0"/>
              <w:spacing w:before="0" w:beforeAutospacing="0" w:after="0" w:afterAutospacing="0"/>
              <w:ind w:left="0" w:right="0"/>
              <w:jc w:val="left"/>
              <w:rPr>
                <w:rFonts w:hint="eastAsia"/>
                <w:lang w:val="en-US" w:eastAsia="zh-CN"/>
              </w:rPr>
            </w:pPr>
            <w:r>
              <w:rPr>
                <w:rFonts w:hint="eastAsia"/>
                <w:lang w:val="en-US" w:eastAsia="zh-CN"/>
              </w:rPr>
              <w:tab/>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05" w:hRule="atLeast"/>
          <w:jc w:val="center"/>
        </w:trPr>
        <w:tc>
          <w:tcPr>
            <w:tcW w:w="618" w:type="pc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九</w:t>
            </w:r>
            <w:r>
              <w:rPr>
                <w:rFonts w:hint="eastAsia" w:ascii="仿宋_GB2312" w:hAnsi="仿宋_GB2312" w:eastAsia="仿宋_GB2312" w:cs="仿宋_GB2312"/>
                <w:sz w:val="28"/>
                <w:szCs w:val="28"/>
                <w:vertAlign w:val="baseline"/>
                <w:lang w:val="en-US" w:eastAsia="zh-CN"/>
              </w:rPr>
              <w:t>、优化政策咨询服务</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21.加大政策咨询窗口建设力度，</w:t>
            </w:r>
            <w:r>
              <w:rPr>
                <w:rFonts w:hint="eastAsia" w:ascii="仿宋_GB2312" w:hAnsi="仿宋_GB2312" w:eastAsia="仿宋_GB2312" w:cs="仿宋_GB2312"/>
                <w:sz w:val="28"/>
                <w:szCs w:val="28"/>
                <w:vertAlign w:val="baseline"/>
                <w:lang w:eastAsia="zh-CN"/>
              </w:rPr>
              <w:t>提高政务服务便民热线、实体服务大厅的政策咨询服务水平。建设统一的智能化政策问答平台，围绕各类高频政策咨询事项，以视频、图解、文字等形式予以解答，形成政策问答库并不断丰富完善。</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十、规范执行政府信息公开制度</w:t>
            </w: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22.</w:t>
            </w:r>
            <w:r>
              <w:rPr>
                <w:rFonts w:hint="eastAsia" w:ascii="仿宋_GB2312" w:hAnsi="仿宋_GB2312" w:cs="仿宋_GB2312"/>
                <w:sz w:val="28"/>
                <w:szCs w:val="28"/>
                <w:vertAlign w:val="baseline"/>
                <w:lang w:val="en-US" w:eastAsia="zh-CN"/>
              </w:rPr>
              <w:t>在公开工作中增强规范意识，</w:t>
            </w:r>
            <w:r>
              <w:rPr>
                <w:rFonts w:hint="eastAsia" w:ascii="仿宋_GB2312" w:hAnsi="仿宋_GB2312" w:eastAsia="仿宋_GB2312" w:cs="仿宋_GB2312"/>
                <w:sz w:val="28"/>
                <w:szCs w:val="28"/>
                <w:vertAlign w:val="baseline"/>
                <w:lang w:eastAsia="zh-CN"/>
              </w:rPr>
              <w:t>完善政府信息公开保密审查制度，对拟公开的政府信息依法依规严格做好保密审查</w:t>
            </w:r>
            <w:r>
              <w:rPr>
                <w:rFonts w:hint="eastAsia" w:ascii="仿宋_GB2312" w:hAnsi="仿宋_GB2312" w:cs="仿宋_GB2312"/>
                <w:sz w:val="28"/>
                <w:szCs w:val="28"/>
                <w:vertAlign w:val="baseline"/>
                <w:lang w:eastAsia="zh-CN"/>
              </w:rPr>
              <w:t>，防止泄露国家秘密、工作秘密和敏感信息。</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8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认真执行政府信息公开行政复议案件审理制度，依法审理政府信息公开行政复议案件。</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宋体" w:cs="Times New Roman"/>
                <w:sz w:val="28"/>
                <w:szCs w:val="28"/>
                <w:vertAlign w:val="baseline"/>
                <w:lang w:eastAsia="zh-CN"/>
              </w:rPr>
            </w:pPr>
            <w:r>
              <w:rPr>
                <w:rFonts w:hint="eastAsia" w:ascii="仿宋_GB2312" w:hAnsi="仿宋_GB2312" w:cs="仿宋_GB2312"/>
                <w:sz w:val="28"/>
                <w:szCs w:val="28"/>
                <w:vertAlign w:val="baseline"/>
                <w:lang w:eastAsia="zh-CN"/>
              </w:rPr>
              <w:t>县</w:t>
            </w:r>
            <w:r>
              <w:rPr>
                <w:rFonts w:hint="eastAsia" w:ascii="仿宋_GB2312" w:hAnsi="仿宋_GB2312" w:eastAsia="仿宋_GB2312" w:cs="仿宋_GB2312"/>
                <w:sz w:val="28"/>
                <w:szCs w:val="28"/>
                <w:vertAlign w:val="baseline"/>
                <w:lang w:eastAsia="zh-CN"/>
              </w:rPr>
              <w:t>司法</w:t>
            </w:r>
            <w:r>
              <w:rPr>
                <w:rFonts w:hint="eastAsia" w:ascii="仿宋_GB2312" w:hAnsi="仿宋_GB2312" w:cs="仿宋_GB2312"/>
                <w:sz w:val="28"/>
                <w:szCs w:val="28"/>
                <w:vertAlign w:val="baseline"/>
                <w:lang w:eastAsia="zh-CN"/>
              </w:rPr>
              <w:t>局</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80" w:hRule="atLeast"/>
          <w:jc w:val="center"/>
        </w:trPr>
        <w:tc>
          <w:tcPr>
            <w:tcW w:w="618" w:type="pc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十</w:t>
            </w:r>
            <w:r>
              <w:rPr>
                <w:rFonts w:hint="eastAsia" w:ascii="仿宋_GB2312" w:hAnsi="仿宋_GB2312" w:cs="仿宋_GB2312"/>
                <w:sz w:val="28"/>
                <w:szCs w:val="28"/>
                <w:vertAlign w:val="baseline"/>
                <w:lang w:val="en-US" w:eastAsia="zh-CN"/>
              </w:rPr>
              <w:t>一</w:t>
            </w:r>
            <w:r>
              <w:rPr>
                <w:rFonts w:hint="eastAsia" w:ascii="仿宋_GB2312" w:hAnsi="仿宋_GB2312" w:eastAsia="仿宋_GB2312" w:cs="仿宋_GB2312"/>
                <w:sz w:val="28"/>
                <w:szCs w:val="28"/>
                <w:vertAlign w:val="baseline"/>
                <w:lang w:val="en-US" w:eastAsia="zh-CN"/>
              </w:rPr>
              <w:t>、科学合理确定公开方式</w:t>
            </w: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24.</w:t>
            </w:r>
            <w:r>
              <w:rPr>
                <w:rFonts w:hint="eastAsia" w:ascii="仿宋_GB2312" w:hAnsi="仿宋_GB2312" w:cs="仿宋_GB2312"/>
                <w:sz w:val="28"/>
                <w:szCs w:val="28"/>
                <w:vertAlign w:val="baseline"/>
                <w:lang w:val="en-US" w:eastAsia="zh-CN"/>
              </w:rPr>
              <w:t>准确把握不同类型公开要求，</w:t>
            </w:r>
            <w:r>
              <w:rPr>
                <w:rFonts w:hint="eastAsia" w:ascii="仿宋_GB2312" w:hAnsi="仿宋_GB2312" w:eastAsia="仿宋_GB2312" w:cs="仿宋_GB2312"/>
                <w:sz w:val="28"/>
                <w:szCs w:val="28"/>
                <w:vertAlign w:val="baseline"/>
                <w:lang w:val="en-US" w:eastAsia="zh-CN"/>
              </w:rPr>
              <w:t>综合考虑公开目的、公开效果、后续影响等因素</w:t>
            </w:r>
            <w:r>
              <w:rPr>
                <w:rFonts w:hint="eastAsia" w:ascii="仿宋_GB2312" w:hAnsi="仿宋_GB2312" w:eastAsia="仿宋_GB2312" w:cs="仿宋_GB2312"/>
                <w:sz w:val="28"/>
                <w:szCs w:val="28"/>
                <w:vertAlign w:val="baseline"/>
                <w:lang w:eastAsia="zh-CN"/>
              </w:rPr>
              <w:t>。公开内容涉及社会公众利益调整、需要广泛知晓的，可通过互联网等渠道公开</w:t>
            </w:r>
            <w:r>
              <w:rPr>
                <w:rFonts w:hint="eastAsia" w:ascii="仿宋_GB2312" w:hAnsi="仿宋_GB2312" w:cs="仿宋_GB2312"/>
                <w:sz w:val="28"/>
                <w:szCs w:val="28"/>
                <w:vertAlign w:val="baseline"/>
                <w:lang w:eastAsia="zh-CN"/>
              </w:rPr>
              <w:t>。公开内容</w:t>
            </w:r>
            <w:r>
              <w:rPr>
                <w:rFonts w:hint="eastAsia" w:ascii="仿宋_GB2312" w:hAnsi="仿宋_GB2312" w:eastAsia="仿宋_GB2312" w:cs="仿宋_GB2312"/>
                <w:sz w:val="28"/>
                <w:szCs w:val="28"/>
                <w:vertAlign w:val="baseline"/>
                <w:lang w:eastAsia="zh-CN"/>
              </w:rPr>
              <w:t>仅</w:t>
            </w:r>
            <w:r>
              <w:rPr>
                <w:rFonts w:hint="eastAsia" w:ascii="仿宋_GB2312" w:hAnsi="仿宋_GB2312" w:eastAsia="仿宋_GB2312" w:cs="仿宋_GB2312"/>
                <w:sz w:val="28"/>
                <w:szCs w:val="28"/>
              </w:rPr>
              <w:t>涉及部分特定对象，或者相关规定明确要求在特定范围内公示的，要选择适当的公开方式</w:t>
            </w:r>
            <w:r>
              <w:rPr>
                <w:rFonts w:hint="eastAsia" w:ascii="仿宋_GB2312" w:hAnsi="仿宋_GB2312" w:cs="仿宋_GB2312"/>
                <w:sz w:val="28"/>
                <w:szCs w:val="28"/>
                <w:lang w:eastAsia="zh-CN"/>
              </w:rPr>
              <w:t>，防止危害国家安全、公共安全、经济安全、社会稳定或者泄露个人隐私、商业秘密。</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50" w:hRule="atLeast"/>
          <w:jc w:val="center"/>
        </w:trPr>
        <w:tc>
          <w:tcPr>
            <w:tcW w:w="618" w:type="pct"/>
            <w:vMerge w:val="restart"/>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十</w:t>
            </w:r>
            <w:r>
              <w:rPr>
                <w:rFonts w:hint="eastAsia" w:ascii="仿宋_GB2312" w:hAnsi="仿宋_GB2312" w:cs="仿宋_GB2312"/>
                <w:sz w:val="28"/>
                <w:szCs w:val="28"/>
                <w:vertAlign w:val="baseline"/>
                <w:lang w:val="en-US" w:eastAsia="zh-CN"/>
              </w:rPr>
              <w:t>二</w:t>
            </w:r>
            <w:r>
              <w:rPr>
                <w:rFonts w:hint="eastAsia" w:ascii="仿宋_GB2312" w:hAnsi="仿宋_GB2312" w:eastAsia="仿宋_GB2312" w:cs="仿宋_GB2312"/>
                <w:sz w:val="28"/>
                <w:szCs w:val="28"/>
                <w:vertAlign w:val="baseline"/>
                <w:lang w:val="en-US" w:eastAsia="zh-CN"/>
              </w:rPr>
              <w:t>、加强公开平台建设</w:t>
            </w: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25.</w:t>
            </w:r>
            <w:r>
              <w:rPr>
                <w:rFonts w:hint="eastAsia" w:ascii="仿宋_GB2312" w:hAnsi="仿宋_GB2312" w:cs="仿宋_GB2312"/>
                <w:sz w:val="28"/>
                <w:szCs w:val="28"/>
                <w:lang w:val="en-US" w:eastAsia="zh-CN"/>
              </w:rPr>
              <w:t>严格落实网络意识形态责任制，确保县政府网站与全县政府系统政务新媒体平稳运行。</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规范高效办理“我为政府网站找错”平台网民留言。</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仿宋_GB2312" w:cs="Times New Roman"/>
                <w:sz w:val="28"/>
                <w:szCs w:val="28"/>
                <w:vertAlign w:val="baseline"/>
                <w:lang w:eastAsia="zh-CN"/>
              </w:rPr>
            </w:pPr>
            <w:r>
              <w:rPr>
                <w:rFonts w:hint="eastAsia" w:ascii="Times New Roman" w:hAnsi="Times New Roman" w:cs="Times New Roman"/>
                <w:sz w:val="28"/>
                <w:szCs w:val="28"/>
                <w:vertAlign w:val="baseline"/>
                <w:lang w:eastAsia="zh-CN"/>
              </w:rPr>
              <w:t>县政府办</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1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强化政务新媒体矩阵建设</w:t>
            </w:r>
            <w:r>
              <w:rPr>
                <w:rFonts w:hint="eastAsia" w:ascii="仿宋_GB2312" w:hAnsi="仿宋_GB2312" w:cs="仿宋_GB2312"/>
                <w:sz w:val="28"/>
                <w:szCs w:val="28"/>
                <w:lang w:eastAsia="zh-CN"/>
              </w:rPr>
              <w:t>，认真完成协同转载任务，及时准确传递党和政府权威声音。</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Times New Roman" w:hAnsi="Times New Roman" w:eastAsia="仿宋_GB2312" w:cs="Times New Roman"/>
                <w:sz w:val="28"/>
                <w:szCs w:val="28"/>
                <w:vertAlign w:val="baseline"/>
                <w:lang w:eastAsia="zh-CN"/>
              </w:rPr>
            </w:pPr>
            <w:r>
              <w:rPr>
                <w:rFonts w:hint="eastAsia" w:ascii="Times New Roman" w:hAnsi="Times New Roman" w:cs="Times New Roman"/>
                <w:sz w:val="28"/>
                <w:szCs w:val="28"/>
                <w:vertAlign w:val="baseline"/>
                <w:lang w:eastAsia="zh-CN"/>
              </w:rPr>
              <w:t>各政务新媒体开设主体单位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65" w:hRule="atLeast"/>
          <w:jc w:val="center"/>
        </w:trPr>
        <w:tc>
          <w:tcPr>
            <w:tcW w:w="618" w:type="pct"/>
            <w:vMerge w:val="restart"/>
            <w:noWrap w:val="0"/>
            <w:vAlign w:val="center"/>
          </w:tcPr>
          <w:p>
            <w:pPr>
              <w:keepNext w:val="0"/>
              <w:keepLines w:val="0"/>
              <w:numPr>
                <w:ilvl w:val="0"/>
                <w:numId w:val="0"/>
              </w:numPr>
              <w:suppressLineNumbers w:val="0"/>
              <w:adjustRightInd w:val="0"/>
              <w:spacing w:before="0" w:beforeAutospacing="0" w:after="0" w:afterAutospacing="0" w:line="400" w:lineRule="exact"/>
              <w:ind w:left="0" w:right="0"/>
              <w:jc w:val="both"/>
              <w:textAlignment w:val="center"/>
              <w:rPr>
                <w:rFonts w:hint="default" w:ascii="Times New Roman" w:hAnsi="Times New Roman" w:eastAsia="宋体" w:cs="Times New Roman"/>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十</w:t>
            </w:r>
            <w:r>
              <w:rPr>
                <w:rFonts w:hint="eastAsia" w:ascii="仿宋_GB2312" w:hAnsi="仿宋_GB2312" w:cs="仿宋_GB2312"/>
                <w:sz w:val="28"/>
                <w:szCs w:val="28"/>
                <w:vertAlign w:val="baseline"/>
                <w:lang w:val="en-US" w:eastAsia="zh-CN"/>
              </w:rPr>
              <w:t>三</w:t>
            </w:r>
            <w:r>
              <w:rPr>
                <w:rFonts w:hint="eastAsia" w:ascii="仿宋_GB2312" w:hAnsi="仿宋_GB2312" w:eastAsia="仿宋_GB2312" w:cs="仿宋_GB2312"/>
                <w:sz w:val="28"/>
                <w:szCs w:val="28"/>
                <w:vertAlign w:val="baseline"/>
                <w:lang w:val="en-US" w:eastAsia="zh-CN"/>
              </w:rPr>
              <w:t>、扎实推进基层政务公开</w:t>
            </w: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eastAsia="仿宋_GB2312" w:cs="仿宋_GB2312"/>
                <w:sz w:val="28"/>
                <w:szCs w:val="28"/>
                <w:lang w:val="en-US" w:eastAsia="zh-CN"/>
              </w:rPr>
              <w:t>2</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以公开促规范，</w:t>
            </w:r>
            <w:r>
              <w:rPr>
                <w:rFonts w:hint="eastAsia" w:ascii="仿宋_GB2312" w:hAnsi="仿宋_GB2312" w:eastAsia="仿宋_GB2312" w:cs="仿宋_GB2312"/>
                <w:sz w:val="28"/>
                <w:szCs w:val="28"/>
              </w:rPr>
              <w:t>及时公开涉农补贴申报信息，同时汇总当年面向农村的各类惠民惠农财政补贴资金实际发放结果，年底前将发放结果以村为单位通过村务公开栏公开，公开期满相关材料留存村委会供村民查询。</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65"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val="en-US" w:eastAsia="zh-CN"/>
              </w:rPr>
              <w:t>29</w:t>
            </w: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以公开促服务，更好适应基层群众信息获取习惯和现实条件，着力</w:t>
            </w:r>
            <w:r>
              <w:rPr>
                <w:rFonts w:hint="eastAsia" w:ascii="仿宋_GB2312" w:hAnsi="仿宋_GB2312" w:eastAsia="仿宋_GB2312" w:cs="仿宋_GB2312"/>
                <w:sz w:val="28"/>
                <w:szCs w:val="28"/>
              </w:rPr>
              <w:t>加强电话解答、现场解答等政策咨询渠道建设，推动政务公开与村（居）务公开的协调联动。</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default" w:ascii="Times New Roman" w:hAnsi="Times New Roman" w:cs="Times New Roman"/>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470" w:hRule="atLeast"/>
          <w:jc w:val="center"/>
        </w:trPr>
        <w:tc>
          <w:tcPr>
            <w:tcW w:w="618" w:type="pct"/>
            <w:vMerge w:val="continue"/>
            <w:noWrap w:val="0"/>
            <w:vAlign w:val="center"/>
          </w:tcPr>
          <w:p>
            <w:pPr>
              <w:keepNext w:val="0"/>
              <w:keepLines w:val="0"/>
              <w:suppressLineNumbers w:val="0"/>
              <w:adjustRightInd w:val="0"/>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eastAsia="仿宋_GB2312" w:cs="Times New Roman"/>
                <w:sz w:val="28"/>
                <w:szCs w:val="28"/>
                <w:vertAlign w:val="baseline"/>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cs="仿宋_GB2312"/>
                <w:sz w:val="28"/>
                <w:szCs w:val="28"/>
                <w:lang w:val="en-US" w:eastAsia="zh-CN"/>
              </w:rPr>
              <w:t>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务实推进政务公开专区建设，为基层群众提供政府信息网上查询、政府信息公开申请接收、政策咨询等服务。</w:t>
            </w:r>
            <w:r>
              <w:rPr>
                <w:rFonts w:hint="eastAsia" w:ascii="仿宋_GB2312" w:hAnsi="仿宋_GB2312" w:eastAsia="仿宋_GB2312" w:cs="仿宋_GB2312"/>
                <w:sz w:val="28"/>
                <w:szCs w:val="28"/>
                <w:lang w:val="en-US" w:eastAsia="zh-CN"/>
              </w:rPr>
              <w:t>2022年底前，县级政府要</w:t>
            </w:r>
            <w:r>
              <w:rPr>
                <w:rFonts w:hint="eastAsia" w:ascii="仿宋_GB2312" w:hAnsi="仿宋_GB2312" w:cs="仿宋_GB2312"/>
                <w:sz w:val="28"/>
                <w:szCs w:val="28"/>
                <w:lang w:val="en-US" w:eastAsia="zh-CN"/>
              </w:rPr>
              <w:t>完成</w:t>
            </w:r>
            <w:r>
              <w:rPr>
                <w:rFonts w:hint="eastAsia" w:ascii="仿宋_GB2312" w:hAnsi="仿宋_GB2312" w:eastAsia="仿宋_GB2312" w:cs="仿宋_GB2312"/>
                <w:sz w:val="28"/>
                <w:szCs w:val="28"/>
                <w:lang w:val="en-US" w:eastAsia="zh-CN"/>
              </w:rPr>
              <w:t>行政服务中心政务公开专区</w:t>
            </w:r>
            <w:r>
              <w:rPr>
                <w:rFonts w:hint="eastAsia" w:ascii="仿宋_GB2312" w:hAnsi="仿宋_GB2312" w:cs="仿宋_GB2312"/>
                <w:sz w:val="28"/>
                <w:szCs w:val="28"/>
                <w:lang w:val="en-US" w:eastAsia="zh-CN"/>
              </w:rPr>
              <w:t>建设</w:t>
            </w: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同时</w:t>
            </w:r>
            <w:r>
              <w:rPr>
                <w:rFonts w:hint="eastAsia" w:ascii="仿宋_GB2312" w:hAnsi="仿宋_GB2312" w:eastAsia="仿宋_GB2312" w:cs="仿宋_GB2312"/>
                <w:sz w:val="28"/>
                <w:szCs w:val="28"/>
                <w:lang w:val="en-US" w:eastAsia="zh-CN"/>
              </w:rPr>
              <w:t>推进乡镇便民服务中心政务公开专区建设。</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cs="Times New Roman"/>
                <w:sz w:val="28"/>
                <w:szCs w:val="28"/>
                <w:vertAlign w:val="baseline"/>
                <w:lang w:eastAsia="zh-CN"/>
              </w:rPr>
            </w:pPr>
            <w:r>
              <w:rPr>
                <w:rFonts w:hint="eastAsia" w:ascii="Times New Roman" w:hAnsi="Times New Roman" w:cs="Times New Roman"/>
                <w:sz w:val="28"/>
                <w:szCs w:val="28"/>
                <w:vertAlign w:val="baseline"/>
                <w:lang w:eastAsia="zh-CN"/>
              </w:rPr>
              <w:t>县政务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Times New Roman" w:hAnsi="Times New Roman" w:eastAsia="仿宋_GB2312" w:cs="Times New Roman"/>
                <w:sz w:val="28"/>
                <w:szCs w:val="28"/>
                <w:vertAlign w:val="baseline"/>
                <w:lang w:eastAsia="zh-CN"/>
              </w:rPr>
            </w:pPr>
            <w:bookmarkStart w:id="0" w:name="_GoBack"/>
            <w:bookmarkEnd w:id="0"/>
            <w:r>
              <w:rPr>
                <w:rFonts w:hint="eastAsia" w:ascii="Times New Roman" w:hAnsi="Times New Roman" w:cs="Times New Roman"/>
                <w:sz w:val="28"/>
                <w:szCs w:val="28"/>
                <w:vertAlign w:val="baseline"/>
                <w:lang w:eastAsia="zh-CN"/>
              </w:rPr>
              <w:t>中心</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Times New Roman" w:hAnsi="Times New Roman" w:cs="Times New Roman"/>
                <w:sz w:val="28"/>
                <w:szCs w:val="28"/>
                <w:vertAlign w:val="baseline"/>
              </w:rPr>
            </w:pPr>
            <w:r>
              <w:rPr>
                <w:rFonts w:hint="eastAsia" w:ascii="仿宋_GB2312" w:hAnsi="仿宋_GB2312" w:eastAsia="仿宋_GB2312" w:cs="仿宋_GB2312"/>
                <w:sz w:val="28"/>
                <w:szCs w:val="28"/>
                <w:lang w:eastAsia="zh-CN"/>
              </w:rPr>
              <w:t>各</w:t>
            </w:r>
            <w:r>
              <w:rPr>
                <w:rFonts w:hint="eastAsia" w:ascii="仿宋_GB2312" w:hAnsi="仿宋_GB2312" w:cs="仿宋_GB2312"/>
                <w:sz w:val="28"/>
                <w:szCs w:val="28"/>
                <w:lang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155" w:hRule="atLeast"/>
          <w:jc w:val="center"/>
        </w:trPr>
        <w:tc>
          <w:tcPr>
            <w:tcW w:w="618" w:type="pct"/>
            <w:vMerge w:val="restart"/>
            <w:noWrap w:val="0"/>
            <w:vAlign w:val="center"/>
          </w:tcPr>
          <w:p>
            <w:pPr>
              <w:keepNext w:val="0"/>
              <w:keepLines w:val="0"/>
              <w:numPr>
                <w:ilvl w:val="0"/>
                <w:numId w:val="0"/>
              </w:numPr>
              <w:suppressLineNumbers w:val="0"/>
              <w:adjustRightInd w:val="0"/>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十</w:t>
            </w:r>
            <w:r>
              <w:rPr>
                <w:rFonts w:hint="eastAsia" w:ascii="仿宋_GB2312" w:hAnsi="仿宋_GB2312" w:cs="仿宋_GB2312"/>
                <w:sz w:val="28"/>
                <w:szCs w:val="28"/>
                <w:vertAlign w:val="baseline"/>
                <w:lang w:val="en-US" w:eastAsia="zh-CN"/>
              </w:rPr>
              <w:t>四</w:t>
            </w:r>
            <w:r>
              <w:rPr>
                <w:rFonts w:hint="eastAsia" w:ascii="仿宋_GB2312" w:hAnsi="仿宋_GB2312" w:eastAsia="仿宋_GB2312" w:cs="仿宋_GB2312"/>
                <w:sz w:val="28"/>
                <w:szCs w:val="28"/>
                <w:vertAlign w:val="baseline"/>
                <w:lang w:val="en-US" w:eastAsia="zh-CN"/>
              </w:rPr>
              <w:t>、强化工作指导监督</w:t>
            </w: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落实信息发布、政策解读和政务舆情回应</w:t>
            </w:r>
            <w:r>
              <w:rPr>
                <w:rFonts w:hint="eastAsia" w:ascii="仿宋_GB2312" w:hAnsi="仿宋_GB2312" w:eastAsia="仿宋_GB2312" w:cs="仿宋_GB2312"/>
                <w:sz w:val="28"/>
                <w:szCs w:val="28"/>
                <w:lang w:eastAsia="zh-CN"/>
              </w:rPr>
              <w:t>主体责任，</w:t>
            </w:r>
            <w:r>
              <w:rPr>
                <w:rFonts w:hint="eastAsia" w:ascii="仿宋_GB2312" w:hAnsi="仿宋_GB2312" w:eastAsia="仿宋_GB2312" w:cs="仿宋_GB2312"/>
                <w:sz w:val="28"/>
                <w:szCs w:val="28"/>
              </w:rPr>
              <w:t>充分评估政策本身可能带来的各种影响，以及时机和形势可能产生的附加作用，避免发生误解误读。加强政务舆情监测和风险研判，前瞻性做好引导工作，更好回应人民群众和市场主体关切。</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sz w:val="28"/>
                <w:szCs w:val="28"/>
                <w:vertAlign w:val="baseline"/>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785" w:hRule="atLeast"/>
          <w:jc w:val="center"/>
        </w:trPr>
        <w:tc>
          <w:tcPr>
            <w:tcW w:w="618" w:type="pct"/>
            <w:vMerge w:val="continue"/>
            <w:noWrap w:val="0"/>
            <w:vAlign w:val="center"/>
          </w:tcPr>
          <w:p>
            <w:pPr>
              <w:keepNext w:val="0"/>
              <w:keepLines w:val="0"/>
              <w:numPr>
                <w:ilvl w:val="0"/>
                <w:numId w:val="0"/>
              </w:numPr>
              <w:suppressLineNumbers w:val="0"/>
              <w:adjustRightInd w:val="0"/>
              <w:spacing w:before="0" w:beforeAutospacing="0" w:after="0" w:afterAutospacing="0" w:line="400" w:lineRule="exact"/>
              <w:ind w:left="0" w:right="0"/>
              <w:jc w:val="both"/>
              <w:textAlignment w:val="center"/>
              <w:rPr>
                <w:rFonts w:hint="default" w:ascii="仿宋_GB2312" w:hAnsi="仿宋_GB2312" w:eastAsia="仿宋_GB2312" w:cs="仿宋_GB2312"/>
                <w:sz w:val="28"/>
                <w:szCs w:val="28"/>
                <w:vertAlign w:val="baseline"/>
                <w:lang w:val="en-US" w:eastAsia="zh-CN"/>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eastAsia="zh-CN"/>
              </w:rPr>
              <w:t>.对照政务公开年度工作要点</w:t>
            </w:r>
            <w:r>
              <w:rPr>
                <w:rFonts w:hint="eastAsia" w:ascii="仿宋_GB2312" w:hAnsi="仿宋_GB2312" w:eastAsia="仿宋_GB2312" w:cs="仿宋_GB2312"/>
                <w:sz w:val="28"/>
                <w:szCs w:val="28"/>
              </w:rPr>
              <w:t>提出的重点任务，梳理形成本地区、本系统工作台账，明确责任主体和时限要求，逐项推动落实</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落实情况纳入政府信息公开工作年度报告予以公开</w:t>
            </w:r>
            <w:r>
              <w:rPr>
                <w:rFonts w:hint="eastAsia" w:ascii="仿宋_GB2312" w:hAnsi="仿宋_GB2312" w:eastAsia="仿宋_GB2312" w:cs="仿宋_GB2312"/>
                <w:sz w:val="28"/>
                <w:szCs w:val="28"/>
                <w:lang w:eastAsia="zh-CN"/>
              </w:rPr>
              <w:t>。</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kern w:val="2"/>
                <w:sz w:val="28"/>
                <w:szCs w:val="28"/>
                <w:vertAlign w:val="baseline"/>
                <w:lang w:val="en-US" w:eastAsia="zh-CN" w:bidi="ar-SA"/>
              </w:rPr>
            </w:pP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cs="仿宋_GB2312"/>
                <w:sz w:val="28"/>
                <w:szCs w:val="28"/>
                <w:lang w:eastAsia="zh-CN"/>
              </w:rPr>
              <w:t>各乡镇，县直、省市属各有关单位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65" w:hRule="atLeast"/>
          <w:jc w:val="center"/>
        </w:trPr>
        <w:tc>
          <w:tcPr>
            <w:tcW w:w="618" w:type="pct"/>
            <w:vMerge w:val="continue"/>
            <w:noWrap w:val="0"/>
            <w:vAlign w:val="center"/>
          </w:tcPr>
          <w:p>
            <w:pPr>
              <w:keepNext w:val="0"/>
              <w:keepLines w:val="0"/>
              <w:numPr>
                <w:ilvl w:val="0"/>
                <w:numId w:val="0"/>
              </w:numPr>
              <w:suppressLineNumbers w:val="0"/>
              <w:adjustRightInd w:val="0"/>
              <w:spacing w:before="0" w:beforeAutospacing="0" w:after="0" w:afterAutospacing="0" w:line="400" w:lineRule="exact"/>
              <w:ind w:left="0" w:right="0"/>
              <w:jc w:val="both"/>
              <w:textAlignment w:val="center"/>
              <w:rPr>
                <w:rFonts w:hint="default" w:ascii="仿宋_GB2312" w:hAnsi="仿宋_GB2312" w:eastAsia="仿宋_GB2312" w:cs="仿宋_GB2312"/>
                <w:sz w:val="28"/>
                <w:szCs w:val="28"/>
                <w:vertAlign w:val="baseline"/>
                <w:lang w:val="en-US" w:eastAsia="zh-CN"/>
              </w:rPr>
            </w:pPr>
          </w:p>
        </w:tc>
        <w:tc>
          <w:tcPr>
            <w:tcW w:w="250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对上一年度工作要点落实情况开展“回头看”，未完成的要督促整改。</w:t>
            </w:r>
          </w:p>
        </w:tc>
        <w:tc>
          <w:tcPr>
            <w:tcW w:w="55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center"/>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cs="仿宋_GB2312"/>
                <w:sz w:val="28"/>
                <w:szCs w:val="28"/>
                <w:vertAlign w:val="baseline"/>
                <w:lang w:eastAsia="zh-CN"/>
              </w:rPr>
              <w:t>县政府办</w:t>
            </w:r>
          </w:p>
        </w:tc>
        <w:tc>
          <w:tcPr>
            <w:tcW w:w="132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jc w:val="both"/>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cs="仿宋_GB2312"/>
                <w:sz w:val="28"/>
                <w:szCs w:val="28"/>
                <w:lang w:eastAsia="zh-CN"/>
              </w:rPr>
              <w:t>各乡镇，县直、省市属各有关单位</w:t>
            </w:r>
          </w:p>
        </w:tc>
      </w:tr>
    </w:tbl>
    <w:p>
      <w:pPr>
        <w:keepNext w:val="0"/>
        <w:keepLines w:val="0"/>
        <w:pageBreakBefore w:val="0"/>
        <w:widowControl w:val="0"/>
        <w:kinsoku/>
        <w:wordWrap/>
        <w:overflowPunct/>
        <w:topLinePunct w:val="0"/>
        <w:autoSpaceDE/>
        <w:autoSpaceDN w:val="0"/>
        <w:bidi w:val="0"/>
        <w:adjustRightInd/>
        <w:snapToGrid/>
        <w:spacing w:line="40" w:lineRule="exact"/>
        <w:ind w:left="0" w:leftChars="0" w:right="0" w:rightChars="0" w:firstLine="0" w:firstLineChars="0"/>
        <w:jc w:val="both"/>
        <w:textAlignment w:val="auto"/>
        <w:outlineLvl w:val="9"/>
        <w:rPr>
          <w:rFonts w:hint="eastAsia"/>
          <w:lang w:val="en-US" w:eastAsia="zh-CN"/>
        </w:rPr>
        <w:sectPr>
          <w:footerReference r:id="rId11" w:type="first"/>
          <w:headerReference r:id="rId7" w:type="default"/>
          <w:footerReference r:id="rId9" w:type="default"/>
          <w:headerReference r:id="rId8" w:type="even"/>
          <w:footerReference r:id="rId10" w:type="even"/>
          <w:pgSz w:w="16838" w:h="11906" w:orient="landscape"/>
          <w:pgMar w:top="1587" w:right="2098" w:bottom="1417" w:left="1587" w:header="851" w:footer="1304" w:gutter="0"/>
          <w:pgBorders>
            <w:top w:val="none" w:sz="0" w:space="0"/>
            <w:left w:val="none" w:sz="0" w:space="0"/>
            <w:bottom w:val="none" w:sz="0" w:space="0"/>
            <w:right w:val="none" w:sz="0" w:space="0"/>
          </w:pgBorders>
          <w:pgNumType w:fmt="decimal" w:start="2"/>
          <w:cols w:space="720" w:num="1"/>
          <w:rtlGutter w:val="0"/>
          <w:docGrid w:type="linesAndChars" w:linePitch="635" w:charSpace="1623"/>
        </w:sectPr>
      </w:pPr>
    </w:p>
    <w:p>
      <w:pPr>
        <w:keepNext w:val="0"/>
        <w:keepLines w:val="0"/>
        <w:pageBreakBefore w:val="0"/>
        <w:widowControl w:val="0"/>
        <w:kinsoku/>
        <w:wordWrap/>
        <w:overflowPunct/>
        <w:topLinePunct w:val="0"/>
        <w:autoSpaceDE/>
        <w:autoSpaceDN w:val="0"/>
        <w:bidi w:val="0"/>
        <w:adjustRightInd w:val="0"/>
        <w:snapToGrid/>
        <w:spacing w:line="40" w:lineRule="exact"/>
        <w:ind w:left="0" w:leftChars="0" w:right="0" w:rightChars="0" w:firstLine="0" w:firstLineChars="0"/>
        <w:jc w:val="both"/>
        <w:textAlignment w:val="auto"/>
        <w:outlineLvl w:val="9"/>
        <w:rPr>
          <w:rFonts w:hint="eastAsia"/>
          <w:lang w:val="en-US" w:eastAsia="zh-CN"/>
        </w:rPr>
      </w:pPr>
    </w:p>
    <w:sectPr>
      <w:headerReference r:id="rId12" w:type="default"/>
      <w:headerReference r:id="rId13" w:type="even"/>
      <w:pgSz w:w="11906" w:h="16838"/>
      <w:pgMar w:top="2098" w:right="1417" w:bottom="1587" w:left="1587" w:header="851" w:footer="1304" w:gutter="0"/>
      <w:pgBorders>
        <w:top w:val="none" w:sz="0" w:space="0"/>
        <w:left w:val="none" w:sz="0" w:space="0"/>
        <w:bottom w:val="none" w:sz="0" w:space="0"/>
        <w:right w:val="none" w:sz="0" w:space="0"/>
      </w:pgBorders>
      <w:pgNumType w:fmt="decimal" w:start="2"/>
      <w:cols w:space="720" w:num="1"/>
      <w:rtlGutter w:val="0"/>
      <w:docGrid w:type="linesAndChars" w:linePitch="635" w:charSpace="1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D8sD820wEA&#10;AIQDAAAOAAAAAAAAAAEAIAAAADUBAABkcnMvZTJvRG9jLnhtbFBLBQYAAAAABgAGAFkBAAB6BQAA&#10;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DUs/dB0wEA&#10;AIQDAAAOAAAAAAAAAAEAIAAAADUBAABkcnMvZTJvRG9jLnhtbFBLBQYAAAAABgAGAFkBAAB6BQAA&#10;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posOffset>-452755</wp:posOffset>
              </wp:positionH>
              <wp:positionV relativeFrom="paragraph">
                <wp:posOffset>-749935</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rPr>
                              <w:sz w:val="28"/>
                              <w:szCs w:val="28"/>
                            </w:rPr>
                          </w:pPr>
                          <w:r>
                            <w:rPr>
                              <w:rStyle w:val="7"/>
                              <w:rFonts w:hint="eastAsia" w:ascii="宋体" w:hAnsi="宋体" w:eastAsia="宋体"/>
                              <w:sz w:val="28"/>
                              <w:szCs w:val="28"/>
                            </w:rPr>
                            <w:t>—</w:t>
                          </w:r>
                          <w:r>
                            <w:rPr>
                              <w:rStyle w:val="7"/>
                              <w:rFonts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1</w:t>
                          </w:r>
                          <w:r>
                            <w:rPr>
                              <w:rFonts w:ascii="宋体" w:hAnsi="宋体" w:eastAsia="宋体"/>
                              <w:sz w:val="28"/>
                              <w:szCs w:val="28"/>
                            </w:rPr>
                            <w:fldChar w:fldCharType="end"/>
                          </w:r>
                          <w:r>
                            <w:rPr>
                              <w:rStyle w:val="7"/>
                              <w:rFonts w:ascii="宋体" w:hAnsi="宋体" w:eastAsia="宋体"/>
                              <w:sz w:val="28"/>
                              <w:szCs w:val="28"/>
                            </w:rPr>
                            <w:t xml:space="preserve"> —</w:t>
                          </w:r>
                        </w:p>
                      </w:txbxContent>
                    </wps:txbx>
                    <wps:bodyPr vert="vert" wrap="none" lIns="0" tIns="0" rIns="0" bIns="0" anchor="t" anchorCtr="false" upright="false">
                      <a:spAutoFit/>
                    </wps:bodyPr>
                  </wps:wsp>
                </a:graphicData>
              </a:graphic>
            </wp:anchor>
          </w:drawing>
        </mc:Choice>
        <mc:Fallback>
          <w:pict>
            <v:shape id="文本框 3" o:spid="_x0000_s1026" o:spt="202" type="#_x0000_t202" style="position:absolute;left:0pt;margin-left:-35.65pt;margin-top:-59.05pt;height:144pt;width:144pt;mso-position-horizontal-relative:margin;mso-wrap-style:none;z-index:251662336;mso-width-relative:page;mso-height-relative:page;" filled="f" stroked="f" coordsize="21600,21600" o:gfxdata="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HtkZE&#10;2gAAAAwBAAAPAAAAAAAAAAEAIAAAADgAAABkcnMvZG93bnJldi54bWxQSwECFAAUAAAACACHTuJA&#10;8q4BYtABAACEAwAADgAAAAAAAAABACAAAAA/AQAAZHJzL2Uyb0RvYy54bWxQSwUGAAAAAAYABgBZ&#10;AQAAgQUAAAAA&#10;">
              <v:fill on="f" focussize="0,0"/>
              <v:stroke on="f" weight="0.5pt"/>
              <v:imagedata o:title=""/>
              <o:lock v:ext="edit" aspectratio="f"/>
              <v:textbox inset="0mm,0mm,0mm,0mm" style="layout-flow:vertical;mso-fit-shape-to-text:t;">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rPr>
                        <w:sz w:val="28"/>
                        <w:szCs w:val="28"/>
                      </w:rPr>
                    </w:pPr>
                    <w:r>
                      <w:rPr>
                        <w:rStyle w:val="7"/>
                        <w:rFonts w:hint="eastAsia" w:ascii="宋体" w:hAnsi="宋体" w:eastAsia="宋体"/>
                        <w:sz w:val="28"/>
                        <w:szCs w:val="28"/>
                      </w:rPr>
                      <w:t>—</w:t>
                    </w:r>
                    <w:r>
                      <w:rPr>
                        <w:rStyle w:val="7"/>
                        <w:rFonts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1</w:t>
                    </w:r>
                    <w:r>
                      <w:rPr>
                        <w:rFonts w:ascii="宋体" w:hAnsi="宋体" w:eastAsia="宋体"/>
                        <w:sz w:val="28"/>
                        <w:szCs w:val="28"/>
                      </w:rPr>
                      <w:fldChar w:fldCharType="end"/>
                    </w:r>
                    <w:r>
                      <w:rPr>
                        <w:rStyle w:val="7"/>
                        <w:rFonts w:ascii="宋体" w:hAnsi="宋体" w:eastAsia="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xkIW0wEAAIYDAAAOAAAA&#10;ZHJzL2Uyb0RvYy54bWytU82O0zAQviPxDpbvNGnR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FAfluMURnX58P/38ffr1jTxf&#10;5f4MIbaYdhcwMY2v/chogr2cQxHvs/JRgc1f1EQwBZt9vDRYjokIvFw2q6apMSQwNjtYorp/HiCm&#10;t9Jbkg1GASdYGssP72OaUueUXM35W21MmaJxZEDUq+blVXlxCSG6cVgkC5nYZiuN2/Gsbuu7I4rD&#10;NcaKvYevlAy4Eow63FlKzDuHHc/bMxswG9vZ4E7gQ+wMJZP5JqGnuIkIsA+gdz1iT37mHcOrfULu&#10;RVKmM3E4s8Rhl6acFzNv099+ybr/fT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BBxkIW&#10;0wEAAIYDAAAOAAAAAAAAAAEAIAAAADgBAABkcnMvZTJvRG9jLnhtbFBLBQYAAAAABgAGAFkBAAB9&#10;BQAAAAA=&#10;">
              <v:fill on="f" focussize="0,0"/>
              <v:stroke on="f" weight="1.2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ge">
                <wp:posOffset>9923145</wp:posOffset>
              </wp:positionV>
              <wp:extent cx="6120130" cy="0"/>
              <wp:effectExtent l="0" t="28575" r="13970" b="28575"/>
              <wp:wrapNone/>
              <wp:docPr id="7" name="DocMarkLine"/>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DocMarkLine" o:spid="_x0000_s1026" o:spt="20" style="position:absolute;left:0pt;margin-left:-18.4pt;margin-top:781.35pt;height:0pt;width:481.9pt;mso-position-vertical-relative:page;z-index:251663360;mso-width-relative:page;mso-height-relative:page;" filled="f" stroked="t" coordsize="21600,21600" o:gfxdata="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q8/5HXAAAADQEA&#10;AA8AAAAAAAAAAQAgAAAAOAAAAGRycy9kb3ducmV2LnhtbFBLAQIUABQAAAAIAIdO4kC/dj8zzAEA&#10;AJoDAAAOAAAAAAAAAAEAIAAAADwBAABkcnMvZTJvRG9jLnhtbFBLBQYAAAAABgAGAFkBAAB6BQAA&#10;AAA=&#10;">
              <v:fill on="f" focussize="0,0"/>
              <v:stroke weight="4.5pt" color="#FF0000" linestyle="thinThick" joinstyle="round"/>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mc:AlternateContent>
        <mc:Choice Requires="wps">
          <w:drawing>
            <wp:anchor distT="0" distB="0" distL="114300" distR="114300" simplePos="0" relativeHeight="251660288" behindDoc="0" locked="0" layoutInCell="1" allowOverlap="1">
              <wp:simplePos x="0" y="0"/>
              <wp:positionH relativeFrom="margin">
                <wp:posOffset>-624840</wp:posOffset>
              </wp:positionH>
              <wp:positionV relativeFrom="paragraph">
                <wp:posOffset>453390</wp:posOffset>
              </wp:positionV>
              <wp:extent cx="409575" cy="1828800"/>
              <wp:effectExtent l="0" t="0" r="0" b="0"/>
              <wp:wrapNone/>
              <wp:docPr id="5" name="文本框 30"/>
              <wp:cNvGraphicFramePr/>
              <a:graphic xmlns:a="http://schemas.openxmlformats.org/drawingml/2006/main">
                <a:graphicData uri="http://schemas.microsoft.com/office/word/2010/wordprocessingShape">
                  <wps:wsp>
                    <wps:cNvSpPr txBox="true"/>
                    <wps:spPr>
                      <a:xfrm flipH="true">
                        <a:off x="0" y="0"/>
                        <a:ext cx="409575" cy="1828800"/>
                      </a:xfrm>
                      <a:prstGeom prst="rect">
                        <a:avLst/>
                      </a:prstGeom>
                      <a:noFill/>
                      <a:ln w="6350">
                        <a:noFill/>
                      </a:ln>
                    </wps:spPr>
                    <wps:txbx>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wps:txbx>
                    <wps:bodyPr vert="vert" wrap="none" lIns="0" tIns="0" rIns="0" bIns="0" anchor="t" anchorCtr="false" upright="false"/>
                  </wps:wsp>
                </a:graphicData>
              </a:graphic>
            </wp:anchor>
          </w:drawing>
        </mc:Choice>
        <mc:Fallback>
          <w:pict>
            <v:shape id="文本框 30" o:spid="_x0000_s1026" o:spt="202" type="#_x0000_t202" style="position:absolute;left:0pt;flip:x;margin-left:-49.2pt;margin-top:35.7pt;height:144pt;width:32.25pt;mso-position-horizontal-relative:margin;mso-wrap-style:none;z-index:251660288;mso-width-relative:page;mso-height-relative:page;" filled="f" stroked="f" coordsize="21600,21600" o:gfxdata="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SC6ok&#10;2gAAAAoBAAAPAAAAAAAAAAEAIAAAADgAAABkcnMvZG93bnJldi54bWxQSwECFAAUAAAACACHTuJA&#10;oR+LqtABAAB3AwAADgAAAAAAAAABACAAAAA/AQAAZHJzL2Uyb0RvYy54bWxQSwUGAAAAAAYABgBZ&#10;AQAAgQUAAAAA&#10;">
              <v:fill on="f" focussize="0,0"/>
              <v:stroke on="f" weight="0.5pt"/>
              <v:imagedata o:title=""/>
              <o:lock v:ext="edit" aspectratio="f"/>
              <v:textbox inset="0mm,0mm,0mm,0mm" style="layout-flow:vertical;">
                <w:txbxContent>
                  <w:p>
                    <w:pPr>
                      <w:pStyle w:val="2"/>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9"/>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true"/>
  <w:drawingGridHorizontalSpacing w:val="159"/>
  <w:drawingGridVerticalSpacing w:val="318"/>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D7FFA46C"/>
    <w:rsid w:val="005250C5"/>
    <w:rsid w:val="007C0FEF"/>
    <w:rsid w:val="009634B5"/>
    <w:rsid w:val="00BD1DCE"/>
    <w:rsid w:val="010A3B39"/>
    <w:rsid w:val="012F690B"/>
    <w:rsid w:val="01345E86"/>
    <w:rsid w:val="01E7372B"/>
    <w:rsid w:val="01EB7BB3"/>
    <w:rsid w:val="02F7BCD9"/>
    <w:rsid w:val="039F69F7"/>
    <w:rsid w:val="03BA33B0"/>
    <w:rsid w:val="03D14550"/>
    <w:rsid w:val="03FA5714"/>
    <w:rsid w:val="044472D9"/>
    <w:rsid w:val="049E0421"/>
    <w:rsid w:val="04BE2ED4"/>
    <w:rsid w:val="05301F0E"/>
    <w:rsid w:val="05781409"/>
    <w:rsid w:val="07823ED3"/>
    <w:rsid w:val="09F77C68"/>
    <w:rsid w:val="0A426DE3"/>
    <w:rsid w:val="0B425A3C"/>
    <w:rsid w:val="0B453D2B"/>
    <w:rsid w:val="0B571D7F"/>
    <w:rsid w:val="0BAB7DE0"/>
    <w:rsid w:val="0BF56429"/>
    <w:rsid w:val="0C7634FF"/>
    <w:rsid w:val="0CE8253A"/>
    <w:rsid w:val="0D0C1474"/>
    <w:rsid w:val="0D5166E6"/>
    <w:rsid w:val="0D9B5860"/>
    <w:rsid w:val="0E945A78"/>
    <w:rsid w:val="0F734B5B"/>
    <w:rsid w:val="0FC7643B"/>
    <w:rsid w:val="0FE10954"/>
    <w:rsid w:val="10410FB7"/>
    <w:rsid w:val="1059665E"/>
    <w:rsid w:val="110E070B"/>
    <w:rsid w:val="11237698"/>
    <w:rsid w:val="11C875C3"/>
    <w:rsid w:val="121A10F0"/>
    <w:rsid w:val="12D703AA"/>
    <w:rsid w:val="13251FF4"/>
    <w:rsid w:val="13833436"/>
    <w:rsid w:val="144C30DB"/>
    <w:rsid w:val="151A4A2D"/>
    <w:rsid w:val="15297246"/>
    <w:rsid w:val="155B729E"/>
    <w:rsid w:val="1584450A"/>
    <w:rsid w:val="16B90C56"/>
    <w:rsid w:val="16E52D9F"/>
    <w:rsid w:val="1794536E"/>
    <w:rsid w:val="17A36655"/>
    <w:rsid w:val="17B111EE"/>
    <w:rsid w:val="182511AD"/>
    <w:rsid w:val="191C251E"/>
    <w:rsid w:val="197C5EDB"/>
    <w:rsid w:val="1A0A4EA4"/>
    <w:rsid w:val="1A5823C6"/>
    <w:rsid w:val="1A854CCA"/>
    <w:rsid w:val="1B1D5607"/>
    <w:rsid w:val="1B674782"/>
    <w:rsid w:val="1B81532C"/>
    <w:rsid w:val="1BA52068"/>
    <w:rsid w:val="1BB8785D"/>
    <w:rsid w:val="1C8F32EB"/>
    <w:rsid w:val="1CDF436F"/>
    <w:rsid w:val="1CDFB83A"/>
    <w:rsid w:val="1CFA5F7F"/>
    <w:rsid w:val="1D0432AA"/>
    <w:rsid w:val="1E6C4DFA"/>
    <w:rsid w:val="1E8016A9"/>
    <w:rsid w:val="1EB3776D"/>
    <w:rsid w:val="1F225822"/>
    <w:rsid w:val="1F8467C0"/>
    <w:rsid w:val="1FA13B72"/>
    <w:rsid w:val="203D39F0"/>
    <w:rsid w:val="20474344"/>
    <w:rsid w:val="20D14264"/>
    <w:rsid w:val="20F65178"/>
    <w:rsid w:val="214E67BA"/>
    <w:rsid w:val="21672AEF"/>
    <w:rsid w:val="2231336C"/>
    <w:rsid w:val="224805CD"/>
    <w:rsid w:val="22AD02F2"/>
    <w:rsid w:val="23807427"/>
    <w:rsid w:val="23CA67DA"/>
    <w:rsid w:val="23FE699A"/>
    <w:rsid w:val="241A62CA"/>
    <w:rsid w:val="2444388B"/>
    <w:rsid w:val="247C2AEC"/>
    <w:rsid w:val="24DE1660"/>
    <w:rsid w:val="25EB5B45"/>
    <w:rsid w:val="25FE1963"/>
    <w:rsid w:val="27D123D2"/>
    <w:rsid w:val="281B645A"/>
    <w:rsid w:val="284705A3"/>
    <w:rsid w:val="2852241E"/>
    <w:rsid w:val="287E64FF"/>
    <w:rsid w:val="28CE27B3"/>
    <w:rsid w:val="29B53FFD"/>
    <w:rsid w:val="2A0321A1"/>
    <w:rsid w:val="2A2A68C4"/>
    <w:rsid w:val="2A94732F"/>
    <w:rsid w:val="2AFF2083"/>
    <w:rsid w:val="2BC764FC"/>
    <w:rsid w:val="2BDE8CE8"/>
    <w:rsid w:val="2BF84F15"/>
    <w:rsid w:val="2C187F64"/>
    <w:rsid w:val="2C38122A"/>
    <w:rsid w:val="2C7F4490"/>
    <w:rsid w:val="2CC04EFA"/>
    <w:rsid w:val="2CFE6F5D"/>
    <w:rsid w:val="2D0F04FC"/>
    <w:rsid w:val="2D140142"/>
    <w:rsid w:val="2D7D4194"/>
    <w:rsid w:val="2E904CA7"/>
    <w:rsid w:val="2F0C4ABE"/>
    <w:rsid w:val="2F305F78"/>
    <w:rsid w:val="2F3B6F11"/>
    <w:rsid w:val="2F660BEC"/>
    <w:rsid w:val="2F6B4AD8"/>
    <w:rsid w:val="2F8D7928"/>
    <w:rsid w:val="2FBC27C3"/>
    <w:rsid w:val="2FF41B48"/>
    <w:rsid w:val="30991CC7"/>
    <w:rsid w:val="30BB3500"/>
    <w:rsid w:val="311E0065"/>
    <w:rsid w:val="31362E4A"/>
    <w:rsid w:val="315F0A35"/>
    <w:rsid w:val="31B02B14"/>
    <w:rsid w:val="32057DF3"/>
    <w:rsid w:val="32697D44"/>
    <w:rsid w:val="32DB47FF"/>
    <w:rsid w:val="33852B08"/>
    <w:rsid w:val="33906063"/>
    <w:rsid w:val="33BB606C"/>
    <w:rsid w:val="35091591"/>
    <w:rsid w:val="35B87D6A"/>
    <w:rsid w:val="36AA0CBD"/>
    <w:rsid w:val="36FF406B"/>
    <w:rsid w:val="376C0D7B"/>
    <w:rsid w:val="37BA0AFA"/>
    <w:rsid w:val="37EFD922"/>
    <w:rsid w:val="383C7DCF"/>
    <w:rsid w:val="38D832B5"/>
    <w:rsid w:val="393A470E"/>
    <w:rsid w:val="39AA3EAF"/>
    <w:rsid w:val="3A0B03CA"/>
    <w:rsid w:val="3B02765D"/>
    <w:rsid w:val="3B0B6436"/>
    <w:rsid w:val="3B3955B9"/>
    <w:rsid w:val="3B9A3EE0"/>
    <w:rsid w:val="3BFECE8E"/>
    <w:rsid w:val="3C1B5BAC"/>
    <w:rsid w:val="3C3F466B"/>
    <w:rsid w:val="3C6514A3"/>
    <w:rsid w:val="3D7D72FB"/>
    <w:rsid w:val="3DCD7770"/>
    <w:rsid w:val="3E105946"/>
    <w:rsid w:val="3EAF3377"/>
    <w:rsid w:val="3F65658D"/>
    <w:rsid w:val="3FBF770E"/>
    <w:rsid w:val="3FDF6B65"/>
    <w:rsid w:val="3FFCF485"/>
    <w:rsid w:val="4053211D"/>
    <w:rsid w:val="40651BA3"/>
    <w:rsid w:val="40873AC2"/>
    <w:rsid w:val="40A01B27"/>
    <w:rsid w:val="40CC265C"/>
    <w:rsid w:val="41C73B79"/>
    <w:rsid w:val="41E7323A"/>
    <w:rsid w:val="41FF298E"/>
    <w:rsid w:val="422269D4"/>
    <w:rsid w:val="43EF1BB1"/>
    <w:rsid w:val="44872453"/>
    <w:rsid w:val="44C8586C"/>
    <w:rsid w:val="452D190C"/>
    <w:rsid w:val="45E8203F"/>
    <w:rsid w:val="471A5C34"/>
    <w:rsid w:val="4752380F"/>
    <w:rsid w:val="49061F5C"/>
    <w:rsid w:val="492F67AB"/>
    <w:rsid w:val="493675D5"/>
    <w:rsid w:val="49C66B17"/>
    <w:rsid w:val="49EE7CDB"/>
    <w:rsid w:val="4A146896"/>
    <w:rsid w:val="4A2C3F3D"/>
    <w:rsid w:val="4A637C9A"/>
    <w:rsid w:val="4AFF7B18"/>
    <w:rsid w:val="4B16773E"/>
    <w:rsid w:val="4B904E89"/>
    <w:rsid w:val="4BA85548"/>
    <w:rsid w:val="4C237703"/>
    <w:rsid w:val="4C2C1484"/>
    <w:rsid w:val="4CA22748"/>
    <w:rsid w:val="4CA45653"/>
    <w:rsid w:val="4CF237CB"/>
    <w:rsid w:val="4CF71E51"/>
    <w:rsid w:val="4D8C0147"/>
    <w:rsid w:val="4E570B14"/>
    <w:rsid w:val="4E5C4F9C"/>
    <w:rsid w:val="4EA64116"/>
    <w:rsid w:val="4EA96D60"/>
    <w:rsid w:val="4F26376B"/>
    <w:rsid w:val="4F4B2C46"/>
    <w:rsid w:val="50640BF4"/>
    <w:rsid w:val="50D12421"/>
    <w:rsid w:val="50F20458"/>
    <w:rsid w:val="51DE4BDE"/>
    <w:rsid w:val="51EA4273"/>
    <w:rsid w:val="527E0EE4"/>
    <w:rsid w:val="52E07C83"/>
    <w:rsid w:val="530E2D51"/>
    <w:rsid w:val="534E0138"/>
    <w:rsid w:val="536D0B6C"/>
    <w:rsid w:val="53C54A7E"/>
    <w:rsid w:val="545626FC"/>
    <w:rsid w:val="54963482"/>
    <w:rsid w:val="55914FEE"/>
    <w:rsid w:val="55BB16B6"/>
    <w:rsid w:val="55DE10CF"/>
    <w:rsid w:val="56275BAA"/>
    <w:rsid w:val="57522A51"/>
    <w:rsid w:val="57925AEC"/>
    <w:rsid w:val="58005BFE"/>
    <w:rsid w:val="585F770B"/>
    <w:rsid w:val="58C52C0E"/>
    <w:rsid w:val="58F3622B"/>
    <w:rsid w:val="590E07A8"/>
    <w:rsid w:val="59443FBA"/>
    <w:rsid w:val="594F1212"/>
    <w:rsid w:val="59A736D3"/>
    <w:rsid w:val="59BA4144"/>
    <w:rsid w:val="5A425322"/>
    <w:rsid w:val="5A4717AA"/>
    <w:rsid w:val="5ACD2D08"/>
    <w:rsid w:val="5B1E180D"/>
    <w:rsid w:val="5B5C12F2"/>
    <w:rsid w:val="5B7B1BA7"/>
    <w:rsid w:val="5CBB2533"/>
    <w:rsid w:val="5D111C3D"/>
    <w:rsid w:val="5D3D7D3D"/>
    <w:rsid w:val="5D432A17"/>
    <w:rsid w:val="5D751961"/>
    <w:rsid w:val="5E17116A"/>
    <w:rsid w:val="5EC702BE"/>
    <w:rsid w:val="5EFFC0F5"/>
    <w:rsid w:val="5F8D6E20"/>
    <w:rsid w:val="5FBB761D"/>
    <w:rsid w:val="603A5D87"/>
    <w:rsid w:val="604B148A"/>
    <w:rsid w:val="60711CEB"/>
    <w:rsid w:val="60A93A22"/>
    <w:rsid w:val="60B846BF"/>
    <w:rsid w:val="60D657EB"/>
    <w:rsid w:val="613F5DAF"/>
    <w:rsid w:val="62310026"/>
    <w:rsid w:val="62A27060"/>
    <w:rsid w:val="63886FFF"/>
    <w:rsid w:val="64837576"/>
    <w:rsid w:val="64D50279"/>
    <w:rsid w:val="64E77C4C"/>
    <w:rsid w:val="661C3E14"/>
    <w:rsid w:val="66344D3E"/>
    <w:rsid w:val="66377EC1"/>
    <w:rsid w:val="665541AD"/>
    <w:rsid w:val="67180834"/>
    <w:rsid w:val="677F895D"/>
    <w:rsid w:val="67F2429A"/>
    <w:rsid w:val="6880233D"/>
    <w:rsid w:val="68BC2574"/>
    <w:rsid w:val="69287ADC"/>
    <w:rsid w:val="699B4CCF"/>
    <w:rsid w:val="699D4BC6"/>
    <w:rsid w:val="6A3A1355"/>
    <w:rsid w:val="6A4270CE"/>
    <w:rsid w:val="6A7946BD"/>
    <w:rsid w:val="6A9774F1"/>
    <w:rsid w:val="6AB64522"/>
    <w:rsid w:val="6AC769BB"/>
    <w:rsid w:val="6ACC2E43"/>
    <w:rsid w:val="6BAB02B2"/>
    <w:rsid w:val="6C9E65C1"/>
    <w:rsid w:val="6CB07B60"/>
    <w:rsid w:val="6DF255AB"/>
    <w:rsid w:val="6DFDDC4E"/>
    <w:rsid w:val="6E6A45B3"/>
    <w:rsid w:val="6EFF759B"/>
    <w:rsid w:val="6F6F1FC2"/>
    <w:rsid w:val="6F6F9F6A"/>
    <w:rsid w:val="6FA8783E"/>
    <w:rsid w:val="6FF7AF4C"/>
    <w:rsid w:val="7076338E"/>
    <w:rsid w:val="71336AFA"/>
    <w:rsid w:val="714C6B88"/>
    <w:rsid w:val="71675AB7"/>
    <w:rsid w:val="720D4729"/>
    <w:rsid w:val="72606732"/>
    <w:rsid w:val="730E33D2"/>
    <w:rsid w:val="73501C11"/>
    <w:rsid w:val="73FDC3E8"/>
    <w:rsid w:val="745E21C4"/>
    <w:rsid w:val="746016FA"/>
    <w:rsid w:val="753814B1"/>
    <w:rsid w:val="754164DB"/>
    <w:rsid w:val="75473A1A"/>
    <w:rsid w:val="755ABEBE"/>
    <w:rsid w:val="766C04D6"/>
    <w:rsid w:val="76F7C887"/>
    <w:rsid w:val="77755B55"/>
    <w:rsid w:val="777F9AA1"/>
    <w:rsid w:val="778A108A"/>
    <w:rsid w:val="77962542"/>
    <w:rsid w:val="77FD40AB"/>
    <w:rsid w:val="77FDFC9D"/>
    <w:rsid w:val="796B11C3"/>
    <w:rsid w:val="798E6DF9"/>
    <w:rsid w:val="799022FC"/>
    <w:rsid w:val="79938ECD"/>
    <w:rsid w:val="799D3D50"/>
    <w:rsid w:val="79C535B5"/>
    <w:rsid w:val="79DFD6C9"/>
    <w:rsid w:val="7A1173D2"/>
    <w:rsid w:val="7A5A01D6"/>
    <w:rsid w:val="7B5F3334"/>
    <w:rsid w:val="7B7EFF3B"/>
    <w:rsid w:val="7B932D5E"/>
    <w:rsid w:val="7BDA69BE"/>
    <w:rsid w:val="7BEF9FAD"/>
    <w:rsid w:val="7BFDAA3D"/>
    <w:rsid w:val="7C0D0F49"/>
    <w:rsid w:val="7D0970B0"/>
    <w:rsid w:val="7D7879D2"/>
    <w:rsid w:val="7D8A16F2"/>
    <w:rsid w:val="7D921593"/>
    <w:rsid w:val="7DED4CB1"/>
    <w:rsid w:val="7E013DC5"/>
    <w:rsid w:val="7E021846"/>
    <w:rsid w:val="7EB755B1"/>
    <w:rsid w:val="7EBF90EA"/>
    <w:rsid w:val="7F2870AA"/>
    <w:rsid w:val="7F5E24C5"/>
    <w:rsid w:val="7F751A11"/>
    <w:rsid w:val="7F7DB3F0"/>
    <w:rsid w:val="7F88BE82"/>
    <w:rsid w:val="7FBC1A2C"/>
    <w:rsid w:val="7FDBC175"/>
    <w:rsid w:val="7FDD32C8"/>
    <w:rsid w:val="7FE83C65"/>
    <w:rsid w:val="7FFB535E"/>
    <w:rsid w:val="7FFDA37D"/>
    <w:rsid w:val="7FFF5542"/>
    <w:rsid w:val="7FFF8D22"/>
    <w:rsid w:val="93FD2BAD"/>
    <w:rsid w:val="9DD31511"/>
    <w:rsid w:val="9EFFD001"/>
    <w:rsid w:val="A5FD3BFB"/>
    <w:rsid w:val="B539D719"/>
    <w:rsid w:val="B74FC93D"/>
    <w:rsid w:val="B7AB40DB"/>
    <w:rsid w:val="B8EEA52E"/>
    <w:rsid w:val="B8FFED49"/>
    <w:rsid w:val="BAF97AD2"/>
    <w:rsid w:val="BDED9A22"/>
    <w:rsid w:val="BEB7FD10"/>
    <w:rsid w:val="BFD6796C"/>
    <w:rsid w:val="BFEFC5A5"/>
    <w:rsid w:val="D7FFA46C"/>
    <w:rsid w:val="D9B93081"/>
    <w:rsid w:val="DEBF2DD0"/>
    <w:rsid w:val="DFD5724B"/>
    <w:rsid w:val="E6FFD9FE"/>
    <w:rsid w:val="E7B60E05"/>
    <w:rsid w:val="EBFE1301"/>
    <w:rsid w:val="EFBF71C3"/>
    <w:rsid w:val="EFF34D0D"/>
    <w:rsid w:val="EFFD6725"/>
    <w:rsid w:val="F3374917"/>
    <w:rsid w:val="F4FF53D1"/>
    <w:rsid w:val="F76FD8DB"/>
    <w:rsid w:val="F7CFAE9E"/>
    <w:rsid w:val="F91FA0DD"/>
    <w:rsid w:val="FB3FA980"/>
    <w:rsid w:val="FCE71008"/>
    <w:rsid w:val="FD6BFBBE"/>
    <w:rsid w:val="FD6E969A"/>
    <w:rsid w:val="FDAF85A8"/>
    <w:rsid w:val="FF2B7D1A"/>
    <w:rsid w:val="FFAA3D7E"/>
    <w:rsid w:val="FFAF5B30"/>
    <w:rsid w:val="FFFEC1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1"/>
      <w:szCs w:val="31"/>
      <w:lang w:val="en-US" w:eastAsia="zh-CN" w:bidi="ar-SA"/>
    </w:rPr>
  </w:style>
  <w:style w:type="character" w:default="1" w:styleId="6">
    <w:name w:val="Default Paragraph Font"/>
    <w:qFormat/>
    <w:uiPriority w:val="0"/>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line number"/>
    <w:basedOn w:val="6"/>
    <w:qFormat/>
    <w:uiPriority w:val="0"/>
  </w:style>
  <w:style w:type="paragraph" w:customStyle="1" w:styleId="9">
    <w:name w:val="居中"/>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mui/zh_CN/templates/wps/GB9704%20electronic%20document%20templates/summary.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12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summary.wpt</Template>
  <Pages>10</Pages>
  <Words>3267</Words>
  <Characters>3363</Characters>
  <Lines>8</Lines>
  <Paragraphs>2</Paragraphs>
  <TotalTime>223</TotalTime>
  <ScaleCrop>false</ScaleCrop>
  <LinksUpToDate>false</LinksUpToDate>
  <CharactersWithSpaces>3364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2021-01-31T11:50:00Z</dcterms:created>
  <dc:creator>黄良振</dc:creator>
  <cp:lastModifiedBy>yxzfb</cp:lastModifiedBy>
  <cp:lastPrinted>2022-06-22T03:16:00Z</cp:lastPrinted>
  <dcterms:modified xsi:type="dcterms:W3CDTF">2022-06-21T15:10:54Z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公文模板版本">
    <vt:lpwstr>20200227</vt:lpwstr>
  </property>
</Properties>
</file>