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3AF7C" w14:textId="040478BD" w:rsidR="00F313E7" w:rsidRPr="00F313E7" w:rsidRDefault="00F313E7" w:rsidP="00F313E7">
      <w:pPr>
        <w:widowControl/>
        <w:jc w:val="left"/>
        <w:rPr>
          <w:rFonts w:ascii="FangSong" w:eastAsia="FangSong" w:hAnsi="FangSong"/>
          <w:sz w:val="36"/>
          <w:szCs w:val="36"/>
        </w:rPr>
      </w:pPr>
      <w:bookmarkStart w:id="0" w:name="_Toc67671328"/>
      <w:bookmarkStart w:id="1" w:name="_Toc71625047"/>
      <w:r w:rsidRPr="00F313E7">
        <w:rPr>
          <w:rFonts w:ascii="FangSong" w:eastAsia="FangSong" w:hAnsi="FangSong" w:hint="eastAsia"/>
          <w:sz w:val="36"/>
          <w:szCs w:val="36"/>
        </w:rPr>
        <w:t>附件</w:t>
      </w:r>
    </w:p>
    <w:p w14:paraId="4365900C" w14:textId="2C10B49A" w:rsidR="00F313E7" w:rsidRPr="00F313E7" w:rsidRDefault="00F313E7" w:rsidP="00F313E7">
      <w:pPr>
        <w:pStyle w:val="1"/>
        <w:spacing w:before="0" w:after="0"/>
        <w:jc w:val="center"/>
        <w:rPr>
          <w:rFonts w:ascii="FangSong" w:eastAsia="FangSong" w:hAnsi="FangSong"/>
        </w:rPr>
      </w:pPr>
      <w:bookmarkStart w:id="2" w:name="_Hlk71888387"/>
      <w:r w:rsidRPr="00F313E7">
        <w:rPr>
          <w:rFonts w:ascii="FangSong" w:eastAsia="FangSong" w:hAnsi="FangSong" w:hint="eastAsia"/>
        </w:rPr>
        <w:t>尤溪县</w:t>
      </w:r>
      <w:r w:rsidRPr="00F313E7">
        <w:rPr>
          <w:rFonts w:ascii="FangSong" w:eastAsia="FangSong" w:hAnsi="FangSong"/>
        </w:rPr>
        <w:t>2021年度第</w:t>
      </w:r>
      <w:r w:rsidR="00084EB1">
        <w:rPr>
          <w:rFonts w:ascii="FangSong" w:eastAsia="FangSong" w:hAnsi="FangSong" w:hint="eastAsia"/>
        </w:rPr>
        <w:t>六</w:t>
      </w:r>
      <w:r w:rsidRPr="00F313E7">
        <w:rPr>
          <w:rFonts w:ascii="FangSong" w:eastAsia="FangSong" w:hAnsi="FangSong"/>
        </w:rPr>
        <w:t>批次土地征收</w:t>
      </w:r>
      <w:r w:rsidRPr="00F313E7">
        <w:rPr>
          <w:rFonts w:ascii="FangSong" w:eastAsia="FangSong" w:hAnsi="FangSong" w:hint="eastAsia"/>
        </w:rPr>
        <w:t>成片开发方案</w:t>
      </w:r>
      <w:r w:rsidR="002B4C0B">
        <w:rPr>
          <w:rFonts w:ascii="FangSong" w:eastAsia="FangSong" w:hAnsi="FangSong" w:hint="eastAsia"/>
        </w:rPr>
        <w:t>0</w:t>
      </w:r>
      <w:r w:rsidR="002B4C0B">
        <w:rPr>
          <w:rFonts w:ascii="FangSong" w:eastAsia="FangSong" w:hAnsi="FangSong"/>
        </w:rPr>
        <w:t>1</w:t>
      </w:r>
      <w:r w:rsidR="002B4C0B">
        <w:rPr>
          <w:rFonts w:ascii="FangSong" w:eastAsia="FangSong" w:hAnsi="FangSong" w:hint="eastAsia"/>
        </w:rPr>
        <w:t>方案</w:t>
      </w:r>
      <w:bookmarkStart w:id="3" w:name="_GoBack"/>
      <w:bookmarkEnd w:id="3"/>
      <w:r w:rsidRPr="00F313E7">
        <w:rPr>
          <w:rFonts w:ascii="FangSong" w:eastAsia="FangSong" w:hAnsi="FangSong" w:hint="eastAsia"/>
        </w:rPr>
        <w:t>（管前</w:t>
      </w:r>
      <w:r w:rsidR="00084EB1">
        <w:rPr>
          <w:rFonts w:ascii="FangSong" w:eastAsia="FangSong" w:hAnsi="FangSong" w:hint="eastAsia"/>
        </w:rPr>
        <w:t>居住片</w:t>
      </w:r>
      <w:r w:rsidRPr="00F313E7">
        <w:rPr>
          <w:rFonts w:ascii="FangSong" w:eastAsia="FangSong" w:hAnsi="FangSong" w:hint="eastAsia"/>
        </w:rPr>
        <w:t>区方案）</w:t>
      </w:r>
    </w:p>
    <w:p w14:paraId="456820AE" w14:textId="77777777" w:rsidR="00F313E7" w:rsidRPr="00141738" w:rsidRDefault="00F313E7" w:rsidP="00141738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4" w:name="_Toc67671331"/>
      <w:bookmarkStart w:id="5" w:name="_Toc71625050"/>
      <w:bookmarkEnd w:id="0"/>
      <w:bookmarkEnd w:id="1"/>
      <w:bookmarkEnd w:id="2"/>
      <w:r w:rsidRPr="00141738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一、编制依据</w:t>
      </w:r>
      <w:r w:rsidRPr="00141738"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  <w:tab/>
      </w:r>
    </w:p>
    <w:p w14:paraId="0788CD4A" w14:textId="36B35161" w:rsidR="00F313E7" w:rsidRPr="00A64E2F" w:rsidRDefault="00F313E7" w:rsidP="00A64E2F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依据《自然资源部关于印发〈土地征收成片开发标准（试行）〉的通知》（自然资</w:t>
      </w:r>
      <w:proofErr w:type="gramStart"/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规</w:t>
      </w:r>
      <w:proofErr w:type="gramEnd"/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〔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2020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〕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5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号）、《福建省自然资源厅关于印发〈福建省土地征收成片开发方案报批实施细则（试行）〉的通知》（</w:t>
      </w:r>
      <w:proofErr w:type="gramStart"/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闽自然资</w:t>
      </w:r>
      <w:proofErr w:type="gramEnd"/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发〔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2021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〕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3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号）、《福建省自然资源厅关于印发〈福建省土地征收成片开发方案编制参考指南（试行）〉的通知》（</w:t>
      </w:r>
      <w:proofErr w:type="gramStart"/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闽自然资</w:t>
      </w:r>
      <w:proofErr w:type="gramEnd"/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发〔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2021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〕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6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号）</w:t>
      </w:r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、</w:t>
      </w:r>
      <w:r w:rsidR="00967FE2" w:rsidRPr="001C006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《尤溪县</w:t>
      </w:r>
      <w:r w:rsidR="00967FE2" w:rsidRPr="001C0066">
        <w:rPr>
          <w:rFonts w:ascii="Times New Roman" w:eastAsia="仿宋" w:hAnsi="仿宋" w:cs="Times New Roman"/>
          <w:color w:val="000000" w:themeColor="text1"/>
          <w:sz w:val="32"/>
          <w:szCs w:val="32"/>
        </w:rPr>
        <w:t>管前镇原汽车站地块控制性详细规划</w:t>
      </w:r>
      <w:r w:rsidR="00967FE2" w:rsidRPr="001C006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》</w:t>
      </w:r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等资料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编制《</w:t>
      </w:r>
      <w:r w:rsidRPr="00A64E2F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尤溪县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2021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年度第</w:t>
      </w:r>
      <w:r w:rsidR="00967FE2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六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批次土地征收成片开发方案</w:t>
      </w:r>
      <w:r w:rsidR="00967FE2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0</w:t>
      </w:r>
      <w:r w:rsidR="00967FE2">
        <w:rPr>
          <w:rFonts w:ascii="Times New Roman" w:eastAsia="仿宋" w:hAnsi="仿宋" w:cs="Times New Roman"/>
          <w:color w:val="000000" w:themeColor="text1"/>
          <w:sz w:val="32"/>
          <w:szCs w:val="32"/>
        </w:rPr>
        <w:t>1</w:t>
      </w:r>
      <w:r w:rsidR="00967FE2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方案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（管前</w:t>
      </w:r>
      <w:r w:rsidR="00967FE2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居住片</w:t>
      </w:r>
      <w:r w:rsidRPr="00A64E2F">
        <w:rPr>
          <w:rFonts w:ascii="Times New Roman" w:eastAsia="仿宋" w:hAnsi="仿宋" w:cs="Times New Roman"/>
          <w:color w:val="000000" w:themeColor="text1"/>
          <w:sz w:val="32"/>
          <w:szCs w:val="32"/>
        </w:rPr>
        <w:t>区方案）》。</w:t>
      </w:r>
    </w:p>
    <w:p w14:paraId="287B03FB" w14:textId="21E659B4" w:rsidR="007E4C88" w:rsidRPr="005A47F3" w:rsidRDefault="002333A8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6" w:name="_Toc67671336"/>
      <w:bookmarkStart w:id="7" w:name="_Toc71625055"/>
      <w:bookmarkEnd w:id="4"/>
      <w:bookmarkEnd w:id="5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二</w:t>
      </w:r>
      <w:r w:rsidR="003E3C2F"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、基本情况</w:t>
      </w:r>
      <w:bookmarkEnd w:id="6"/>
      <w:bookmarkEnd w:id="7"/>
    </w:p>
    <w:p w14:paraId="4EE5245B" w14:textId="771FAE19" w:rsidR="007E4C88" w:rsidRPr="005A47F3" w:rsidRDefault="00560AA1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560AA1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本方案涉及尤溪县管前镇管前村，共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1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个镇，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1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个村；涉及管前镇人民政府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1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个国有单位，不涉及省级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/</w:t>
      </w:r>
      <w:r w:rsidRPr="00560AA1">
        <w:rPr>
          <w:rFonts w:ascii="Times New Roman" w:eastAsia="仿宋" w:hAnsi="仿宋" w:cs="Times New Roman"/>
          <w:color w:val="000000" w:themeColor="text1"/>
          <w:sz w:val="32"/>
          <w:szCs w:val="32"/>
        </w:rPr>
        <w:t>国家级开发区</w:t>
      </w:r>
      <w:r w:rsidR="003E3C2F" w:rsidRPr="005A47F3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47B0849C" w14:textId="5EA4A0FE" w:rsidR="007E4C88" w:rsidRPr="005A47F3" w:rsidRDefault="00DB71C6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DB71C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本方案东至</w:t>
      </w:r>
      <w:proofErr w:type="gramStart"/>
      <w:r w:rsidRPr="00DB71C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狮坑垄一线</w:t>
      </w:r>
      <w:proofErr w:type="gramEnd"/>
      <w:r w:rsidRPr="00DB71C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山体，南至葛竹洋北侧，西至广益街西侧，北至管新路南侧，根据实地勘测调查，本方案成片开发范围总面积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5.6402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公顷，其中：农用地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3.1280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公顷（耕地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1.5969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公顷）；建设用地面积约为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2.4998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公顷；未利用地面积约为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0.0124</w:t>
      </w:r>
      <w:r w:rsidRPr="00DB71C6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</w:t>
      </w:r>
      <w:r w:rsidR="003E3C2F" w:rsidRPr="005A47F3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405DD42C" w14:textId="57171071" w:rsidR="007E4C88" w:rsidRDefault="00141738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8" w:name="_Toc67671340"/>
      <w:bookmarkStart w:id="9" w:name="_Toc71625059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lastRenderedPageBreak/>
        <w:t>三</w:t>
      </w:r>
      <w:r w:rsidR="003E3C2F"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、必要性分析</w:t>
      </w:r>
      <w:bookmarkEnd w:id="8"/>
      <w:bookmarkEnd w:id="9"/>
    </w:p>
    <w:p w14:paraId="25697D85" w14:textId="6B70A4AF" w:rsidR="00141738" w:rsidRDefault="009F2E48" w:rsidP="009F2E48">
      <w:pPr>
        <w:spacing w:line="360" w:lineRule="auto"/>
        <w:ind w:firstLineChars="200" w:firstLine="64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bookmarkStart w:id="10" w:name="_Toc66311233"/>
      <w:bookmarkStart w:id="11" w:name="_Toc67671341"/>
      <w:r w:rsidRPr="001C006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加快新型城镇化建设，节约集约土地的需要</w:t>
      </w:r>
      <w:r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；</w:t>
      </w:r>
      <w:r w:rsidRPr="001C006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优化镇区空间布局、提升镇区空间品质的需要</w:t>
      </w:r>
      <w:r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；</w:t>
      </w:r>
      <w:r w:rsidRPr="001C0066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是加大住房保障力度，扩大住房保障范围的需要</w:t>
      </w:r>
      <w:r w:rsidR="00141738" w:rsidRPr="005A47F3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48102777" w14:textId="65629614" w:rsidR="007E4C88" w:rsidRPr="005A47F3" w:rsidRDefault="00141738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12" w:name="_Toc71625064"/>
      <w:bookmarkEnd w:id="10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四</w:t>
      </w:r>
      <w:r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、主要用途、实现功能及公益性用地比例</w:t>
      </w:r>
      <w:bookmarkEnd w:id="11"/>
      <w:bookmarkEnd w:id="12"/>
    </w:p>
    <w:p w14:paraId="74FF96A6" w14:textId="5CAEC5C7" w:rsidR="008B1BF1" w:rsidRPr="008B1BF1" w:rsidRDefault="008B1BF1" w:rsidP="008B1BF1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bookmarkStart w:id="13" w:name="_Toc67671345"/>
      <w:r w:rsidRPr="008B1BF1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本方案用地总面积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5.6402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公顷，主要用途为城镇住宅用地、教育用地、城镇道路用地。其中城镇住宅用地面积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2.7947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公顷，实现品质居住功能；教育用地面积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1.1946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公顷，实现教学功能；城镇道路用地面积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1.6509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公顷，实现交通运输的功能。</w:t>
      </w:r>
    </w:p>
    <w:p w14:paraId="1D133CF0" w14:textId="1098C6E0" w:rsidR="007E4C88" w:rsidRDefault="008B1BF1" w:rsidP="008B1BF1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8B1BF1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公益性用地包含城镇道路用地、教育用地，合计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2.8455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公顷，占本方案用地总面积的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50.45%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，符合自然资</w:t>
      </w:r>
      <w:proofErr w:type="gramStart"/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规</w:t>
      </w:r>
      <w:proofErr w:type="gramEnd"/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〔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2020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〕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5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号文规定</w:t>
      </w:r>
      <w:r w:rsidR="003E3C2F" w:rsidRPr="005A47F3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4EBE430F" w14:textId="037028F3" w:rsidR="004410DD" w:rsidRPr="005A47F3" w:rsidRDefault="004410DD" w:rsidP="004410DD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14" w:name="_Toc71625065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五</w:t>
      </w:r>
      <w:r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、拟建项目及实施计划</w:t>
      </w:r>
      <w:bookmarkEnd w:id="14"/>
    </w:p>
    <w:p w14:paraId="1B837D3A" w14:textId="1A8F767A" w:rsidR="004410DD" w:rsidRPr="004410DD" w:rsidRDefault="008B1BF1" w:rsidP="004410DD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8B1BF1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本方案用地总面积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5.6402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公顷，其中涉及已完成实施面积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1.6108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公顷，故拟安排实施项目面积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4.0294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公顷，计划实施周期为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2021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至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2023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年，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3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年内实施完毕，其中：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2021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年实施面积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1.2347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公顷，完成比例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30.64%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；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2022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年实施面积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0.6517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公顷，完成比例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16.17%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；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2023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年实施面积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2.1430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公顷，完成比例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53.18%</w:t>
      </w:r>
      <w:r w:rsidRPr="008B1BF1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27E76A1F" w14:textId="24596C42" w:rsidR="007E4C88" w:rsidRPr="005A47F3" w:rsidRDefault="008B1BF1" w:rsidP="00BF5559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15" w:name="_Toc67671352"/>
      <w:bookmarkStart w:id="16" w:name="_Toc71625075"/>
      <w:bookmarkEnd w:id="13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lastRenderedPageBreak/>
        <w:t>六</w:t>
      </w:r>
      <w:r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、效益评估</w:t>
      </w:r>
      <w:bookmarkEnd w:id="15"/>
      <w:bookmarkEnd w:id="16"/>
    </w:p>
    <w:p w14:paraId="74E5E047" w14:textId="77777777" w:rsidR="006E2A8C" w:rsidRPr="006E2A8C" w:rsidRDefault="003E3C2F" w:rsidP="006E2A8C">
      <w:pPr>
        <w:pStyle w:val="2"/>
        <w:spacing w:before="0" w:after="0" w:line="360" w:lineRule="auto"/>
        <w:ind w:firstLineChars="200" w:firstLine="640"/>
        <w:rPr>
          <w:rFonts w:ascii="Times New Roman" w:eastAsia="仿宋" w:hAnsi="仿宋" w:cs="Times New Roman"/>
          <w:b w:val="0"/>
          <w:color w:val="000000" w:themeColor="text1"/>
          <w:szCs w:val="32"/>
        </w:rPr>
      </w:pPr>
      <w:bookmarkStart w:id="17" w:name="_Toc66311249"/>
      <w:bookmarkStart w:id="18" w:name="_Toc71625076"/>
      <w:bookmarkStart w:id="19" w:name="_Toc67671357"/>
      <w:r w:rsidRPr="006E2A8C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（一）</w:t>
      </w:r>
      <w:r w:rsidRPr="006E2A8C">
        <w:rPr>
          <w:rFonts w:ascii="Times New Roman" w:eastAsia="仿宋" w:hAnsi="仿宋" w:cs="Times New Roman"/>
          <w:b w:val="0"/>
          <w:color w:val="000000" w:themeColor="text1"/>
          <w:szCs w:val="32"/>
        </w:rPr>
        <w:t>土地利用效益</w:t>
      </w:r>
      <w:bookmarkStart w:id="20" w:name="_Toc66311250"/>
      <w:bookmarkEnd w:id="17"/>
      <w:bookmarkEnd w:id="18"/>
      <w:r w:rsidR="006E2A8C" w:rsidRPr="006E2A8C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：本方案将强化土地集中管理，按实施计划供地，提高现有土地使用效益，实现土地利用由粗放型向集约型转变。</w:t>
      </w:r>
    </w:p>
    <w:p w14:paraId="24DAC334" w14:textId="2BAD5A50" w:rsidR="006E2A8C" w:rsidRPr="006E2A8C" w:rsidRDefault="006E2A8C" w:rsidP="006E2A8C">
      <w:pPr>
        <w:pStyle w:val="2"/>
        <w:spacing w:before="0" w:after="0" w:line="360" w:lineRule="auto"/>
        <w:ind w:firstLineChars="200" w:firstLine="640"/>
        <w:rPr>
          <w:rFonts w:ascii="Times New Roman" w:eastAsia="仿宋" w:hAnsi="仿宋" w:cs="Times New Roman"/>
          <w:b w:val="0"/>
          <w:color w:val="000000" w:themeColor="text1"/>
          <w:szCs w:val="32"/>
        </w:rPr>
      </w:pPr>
      <w:bookmarkStart w:id="21" w:name="_Toc71625077"/>
      <w:r w:rsidRPr="006E2A8C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（二）经济效益</w:t>
      </w:r>
      <w:bookmarkStart w:id="22" w:name="_Toc66311251"/>
      <w:bookmarkEnd w:id="20"/>
      <w:bookmarkEnd w:id="21"/>
      <w:r w:rsidRPr="006E2A8C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：</w:t>
      </w:r>
      <w:r w:rsidR="000309BD" w:rsidRPr="000309BD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本方案建成后可提供</w:t>
      </w:r>
      <w:r w:rsidR="000309BD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大量</w:t>
      </w:r>
      <w:r w:rsidR="000309BD" w:rsidRPr="000309BD">
        <w:rPr>
          <w:rFonts w:ascii="Times New Roman" w:eastAsia="仿宋" w:hAnsi="仿宋" w:cs="Times New Roman"/>
          <w:b w:val="0"/>
          <w:color w:val="000000" w:themeColor="text1"/>
          <w:szCs w:val="32"/>
        </w:rPr>
        <w:t>住房，可以解决大量群众的住房问题，不断完善住房保障体系</w:t>
      </w:r>
      <w:r w:rsidR="00D71B0E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。</w:t>
      </w:r>
      <w:r w:rsidR="00D71B0E" w:rsidRPr="006E2A8C">
        <w:rPr>
          <w:rFonts w:ascii="Times New Roman" w:eastAsia="仿宋" w:hAnsi="仿宋" w:cs="Times New Roman"/>
          <w:b w:val="0"/>
          <w:color w:val="000000" w:themeColor="text1"/>
          <w:szCs w:val="32"/>
        </w:rPr>
        <w:t xml:space="preserve"> </w:t>
      </w:r>
    </w:p>
    <w:p w14:paraId="73A5A053" w14:textId="17488A67" w:rsidR="000309BD" w:rsidRPr="000309BD" w:rsidRDefault="006E2A8C" w:rsidP="000309BD">
      <w:pPr>
        <w:pStyle w:val="2"/>
        <w:spacing w:before="0" w:after="0" w:line="360" w:lineRule="auto"/>
        <w:ind w:firstLineChars="200" w:firstLine="640"/>
        <w:rPr>
          <w:rFonts w:ascii="Times New Roman" w:eastAsia="仿宋" w:hAnsi="仿宋" w:cs="Times New Roman"/>
          <w:b w:val="0"/>
          <w:color w:val="000000" w:themeColor="text1"/>
          <w:szCs w:val="32"/>
        </w:rPr>
      </w:pPr>
      <w:bookmarkStart w:id="23" w:name="_Toc71625078"/>
      <w:r w:rsidRPr="006E2A8C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（三）社会效益</w:t>
      </w:r>
      <w:bookmarkEnd w:id="22"/>
      <w:bookmarkEnd w:id="23"/>
      <w:r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：</w:t>
      </w:r>
      <w:r w:rsidR="000309BD" w:rsidRPr="000309BD">
        <w:rPr>
          <w:rFonts w:ascii="Times New Roman" w:eastAsia="仿宋" w:hAnsi="仿宋" w:cs="Times New Roman" w:hint="eastAsia"/>
          <w:b w:val="0"/>
          <w:color w:val="000000" w:themeColor="text1"/>
          <w:szCs w:val="32"/>
        </w:rPr>
        <w:t>本片区方案实施后，将助于塑造用地功能合理、配套设施完善、交通组织便捷的新居住片区，加快推进镇区道路升级改造，不断提升中心城镇的人口承载能力和安置能力，加快管前镇城镇化进程</w:t>
      </w:r>
      <w:r w:rsidR="003E3C2F" w:rsidRPr="000309BD">
        <w:rPr>
          <w:rFonts w:ascii="Times New Roman" w:eastAsia="仿宋" w:hAnsi="仿宋" w:cs="Times New Roman"/>
          <w:b w:val="0"/>
          <w:color w:val="000000" w:themeColor="text1"/>
          <w:szCs w:val="32"/>
        </w:rPr>
        <w:t>。</w:t>
      </w:r>
      <w:bookmarkStart w:id="24" w:name="_Toc66311252"/>
      <w:bookmarkStart w:id="25" w:name="_Toc71625079"/>
    </w:p>
    <w:p w14:paraId="60E1DA2D" w14:textId="25DB7544" w:rsidR="007E4C88" w:rsidRPr="000309BD" w:rsidRDefault="003E3C2F" w:rsidP="000309BD">
      <w:pPr>
        <w:spacing w:line="360" w:lineRule="auto"/>
        <w:ind w:firstLine="561"/>
        <w:outlineLvl w:val="1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0309BD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（四）生态效益</w:t>
      </w:r>
      <w:bookmarkEnd w:id="24"/>
      <w:bookmarkEnd w:id="25"/>
      <w:r w:rsidR="006E2A8C" w:rsidRPr="000309BD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：</w:t>
      </w:r>
      <w:r w:rsidR="00642C70" w:rsidRPr="00642C70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本方案规划设计以人为核心，注重人与环境的相互协调，打造山清水秀的生态空间</w:t>
      </w:r>
      <w:r w:rsidR="009A311B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，</w:t>
      </w:r>
      <w:r w:rsidR="00642C70" w:rsidRPr="00642C70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形成一个环境优美、配套设施齐全、注重生态效益的住宅社区，对提升区域居民环境质量有显著的效益</w:t>
      </w:r>
      <w:r w:rsidRPr="000309BD">
        <w:rPr>
          <w:rFonts w:ascii="Times New Roman" w:eastAsia="仿宋" w:hAnsi="仿宋" w:cs="Times New Roman"/>
          <w:color w:val="000000" w:themeColor="text1"/>
          <w:sz w:val="32"/>
          <w:szCs w:val="32"/>
        </w:rPr>
        <w:t>。</w:t>
      </w:r>
    </w:p>
    <w:p w14:paraId="32C5DF2E" w14:textId="03398096" w:rsidR="007E4C88" w:rsidRPr="005A47F3" w:rsidRDefault="00E86C85">
      <w:pPr>
        <w:pStyle w:val="1"/>
        <w:spacing w:before="120" w:after="120" w:line="360" w:lineRule="auto"/>
        <w:ind w:firstLineChars="200" w:firstLine="640"/>
        <w:rPr>
          <w:rFonts w:ascii="Times New Roman" w:eastAsia="黑体" w:hAnsi="黑体" w:cs="Times New Roman"/>
          <w:b w:val="0"/>
          <w:color w:val="000000" w:themeColor="text1"/>
          <w:sz w:val="32"/>
          <w:szCs w:val="32"/>
        </w:rPr>
      </w:pPr>
      <w:bookmarkStart w:id="26" w:name="_Toc67671360"/>
      <w:bookmarkStart w:id="27" w:name="_Toc71625083"/>
      <w:bookmarkEnd w:id="19"/>
      <w:r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九</w:t>
      </w:r>
      <w:r w:rsidR="00D65D12" w:rsidRPr="005A47F3">
        <w:rPr>
          <w:rFonts w:ascii="Times New Roman" w:eastAsia="黑体" w:hAnsi="黑体" w:cs="Times New Roman" w:hint="eastAsia"/>
          <w:b w:val="0"/>
          <w:color w:val="000000" w:themeColor="text1"/>
          <w:sz w:val="32"/>
          <w:szCs w:val="32"/>
        </w:rPr>
        <w:t>、结论</w:t>
      </w:r>
      <w:bookmarkEnd w:id="26"/>
      <w:bookmarkEnd w:id="27"/>
    </w:p>
    <w:p w14:paraId="5648B2A9" w14:textId="55FB8131" w:rsidR="00D65D12" w:rsidRDefault="003E3C2F" w:rsidP="00EB620D">
      <w:pPr>
        <w:spacing w:line="360" w:lineRule="auto"/>
        <w:ind w:firstLine="560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 w:rsidRPr="005A47F3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本土地征收成片开发方案符合国民经济和社会发展规划、城乡规划和专项规划、在土地利用总体规划确定的城镇建设用地范围内，已纳入国民经济和社会发展年度计划，</w:t>
      </w:r>
      <w:proofErr w:type="gramStart"/>
      <w:r w:rsidRPr="005A47F3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符合部</w:t>
      </w:r>
      <w:proofErr w:type="gramEnd"/>
      <w:r w:rsidRPr="005A47F3">
        <w:rPr>
          <w:rFonts w:ascii="Times New Roman" w:eastAsia="仿宋" w:hAnsi="仿宋" w:cs="Times New Roman" w:hint="eastAsia"/>
          <w:color w:val="000000" w:themeColor="text1"/>
          <w:sz w:val="32"/>
          <w:szCs w:val="32"/>
        </w:rPr>
        <w:t>省规定的标准，做到了保护耕地、维护农民合法权益、节约集约用地、保护生态环境，能够促进经济社会可持续发展。</w:t>
      </w:r>
      <w:bookmarkStart w:id="28" w:name="_Toc67671362"/>
    </w:p>
    <w:p w14:paraId="6FC5D9C6" w14:textId="4C583739" w:rsidR="00D65D12" w:rsidRDefault="008B1BF1" w:rsidP="008B1BF1">
      <w:pPr>
        <w:widowControl/>
        <w:jc w:val="left"/>
        <w:rPr>
          <w:rFonts w:ascii="Times New Roman" w:eastAsia="仿宋" w:hAnsi="仿宋" w:cs="Times New Roman"/>
          <w:color w:val="000000" w:themeColor="text1"/>
          <w:sz w:val="32"/>
          <w:szCs w:val="32"/>
        </w:rPr>
      </w:pPr>
      <w:r>
        <w:rPr>
          <w:rFonts w:ascii="Times New Roman" w:eastAsia="仿宋" w:hAnsi="仿宋" w:cs="Times New Roman"/>
          <w:color w:val="000000" w:themeColor="text1"/>
          <w:sz w:val="32"/>
          <w:szCs w:val="32"/>
        </w:rPr>
        <w:br w:type="page"/>
      </w:r>
    </w:p>
    <w:p w14:paraId="4D950131" w14:textId="68E01811" w:rsidR="00D65D12" w:rsidRPr="00D65D12" w:rsidRDefault="00D65D12" w:rsidP="00C51560">
      <w:pPr>
        <w:spacing w:line="360" w:lineRule="auto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lastRenderedPageBreak/>
        <w:t>附图1：成片开发方案位置示意图</w:t>
      </w:r>
    </w:p>
    <w:bookmarkEnd w:id="28"/>
    <w:p w14:paraId="6B1829C0" w14:textId="77777777" w:rsidR="007E4C88" w:rsidRDefault="00905878">
      <w:pPr>
        <w:spacing w:line="360" w:lineRule="auto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 w:rsidRPr="005A47F3">
        <w:rPr>
          <w:rFonts w:ascii="仿宋" w:eastAsia="仿宋" w:hAnsi="仿宋" w:cs="宋体"/>
          <w:b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75FB2EFC" wp14:editId="05713E2A">
            <wp:extent cx="5695470" cy="6234944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7a4014accf59e640e879dcf330c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70" cy="62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197C" w14:textId="7D6E1A3C" w:rsidR="00D65D12" w:rsidRPr="005A47F3" w:rsidRDefault="00D65D12">
      <w:pPr>
        <w:spacing w:line="360" w:lineRule="auto"/>
        <w:jc w:val="left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sectPr w:rsidR="00D65D12" w:rsidRPr="005A47F3">
          <w:headerReference w:type="even" r:id="rId9"/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fmt="numberInDash" w:start="1"/>
          <w:cols w:space="425"/>
          <w:docGrid w:type="lines" w:linePitch="312"/>
        </w:sectPr>
      </w:pPr>
    </w:p>
    <w:p w14:paraId="6059E20F" w14:textId="2D74EFF9" w:rsidR="00D65D12" w:rsidRDefault="00D65D12" w:rsidP="00BF5559">
      <w:pPr>
        <w:spacing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lastRenderedPageBreak/>
        <w:t>附图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2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：公益性用地分布图</w:t>
      </w:r>
    </w:p>
    <w:p w14:paraId="1F2BFFA5" w14:textId="03F16FC7" w:rsidR="007E4C88" w:rsidRPr="005A47F3" w:rsidRDefault="008B6552" w:rsidP="00BF5559">
      <w:pPr>
        <w:spacing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0F0CE590" wp14:editId="3106872C">
            <wp:extent cx="5632974" cy="6166528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公益性用地分布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974" cy="616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C88" w:rsidRPr="005A4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672B6" w14:textId="77777777" w:rsidR="00D10BDF" w:rsidRDefault="00D10BDF">
      <w:r>
        <w:separator/>
      </w:r>
    </w:p>
  </w:endnote>
  <w:endnote w:type="continuationSeparator" w:id="0">
    <w:p w14:paraId="4F73973F" w14:textId="77777777" w:rsidR="00D10BDF" w:rsidRDefault="00D1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  <w:lang w:val="zh-CN"/>
      </w:rPr>
      <w:id w:val="1036312965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14:paraId="488949EE" w14:textId="77777777" w:rsidR="007630ED" w:rsidRPr="00BF2898" w:rsidRDefault="007630ED">
        <w:pPr>
          <w:pStyle w:val="a8"/>
          <w:jc w:val="center"/>
          <w:rPr>
            <w:rFonts w:ascii="宋体" w:eastAsia="宋体" w:hAnsi="宋体"/>
            <w:sz w:val="28"/>
            <w:szCs w:val="28"/>
          </w:rPr>
        </w:pPr>
        <w:r w:rsidRPr="00BF2898">
          <w:rPr>
            <w:rFonts w:ascii="宋体" w:eastAsia="宋体" w:hAnsi="宋体"/>
            <w:noProof/>
            <w:sz w:val="28"/>
            <w:szCs w:val="28"/>
            <w:lang w:val="zh-CN"/>
          </w:rPr>
          <w:fldChar w:fldCharType="begin"/>
        </w:r>
        <w:r w:rsidRPr="00BF2898">
          <w:rPr>
            <w:rFonts w:ascii="宋体" w:eastAsia="宋体" w:hAnsi="宋体"/>
            <w:noProof/>
            <w:sz w:val="28"/>
            <w:szCs w:val="28"/>
            <w:lang w:val="zh-CN"/>
          </w:rPr>
          <w:instrText xml:space="preserve"> PAGE   \* MERGEFORMAT </w:instrText>
        </w:r>
        <w:r w:rsidRPr="00BF2898">
          <w:rPr>
            <w:rFonts w:ascii="宋体" w:eastAsia="宋体" w:hAnsi="宋体"/>
            <w:noProof/>
            <w:sz w:val="28"/>
            <w:szCs w:val="28"/>
            <w:lang w:val="zh-CN"/>
          </w:rPr>
          <w:fldChar w:fldCharType="separate"/>
        </w:r>
        <w:r w:rsidR="002A612E">
          <w:rPr>
            <w:rFonts w:ascii="宋体" w:eastAsia="宋体" w:hAnsi="宋体"/>
            <w:noProof/>
            <w:sz w:val="28"/>
            <w:szCs w:val="28"/>
            <w:lang w:val="zh-CN"/>
          </w:rPr>
          <w:t>22</w:t>
        </w:r>
        <w:r w:rsidRPr="00BF2898">
          <w:rPr>
            <w:rFonts w:ascii="宋体" w:eastAsia="宋体" w:hAnsi="宋体"/>
            <w:noProof/>
            <w:sz w:val="28"/>
            <w:szCs w:val="28"/>
            <w:lang w:val="zh-CN"/>
          </w:rPr>
          <w:fldChar w:fldCharType="end"/>
        </w:r>
      </w:p>
    </w:sdtContent>
  </w:sdt>
  <w:p w14:paraId="55E60062" w14:textId="77777777" w:rsidR="007630ED" w:rsidRDefault="007630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F0FAE" w14:textId="77777777" w:rsidR="00D10BDF" w:rsidRDefault="00D10BDF">
      <w:r>
        <w:separator/>
      </w:r>
    </w:p>
  </w:footnote>
  <w:footnote w:type="continuationSeparator" w:id="0">
    <w:p w14:paraId="2962AC8F" w14:textId="77777777" w:rsidR="00D10BDF" w:rsidRDefault="00D10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A3DD2" w14:textId="77777777" w:rsidR="007630ED" w:rsidRDefault="007630ED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2283E" w14:textId="77777777" w:rsidR="007630ED" w:rsidRDefault="007630ED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DF"/>
    <w:rsid w:val="0000401A"/>
    <w:rsid w:val="000223C3"/>
    <w:rsid w:val="000250B3"/>
    <w:rsid w:val="0002530C"/>
    <w:rsid w:val="000309BD"/>
    <w:rsid w:val="00043D7E"/>
    <w:rsid w:val="00043F89"/>
    <w:rsid w:val="00044DBA"/>
    <w:rsid w:val="0004517E"/>
    <w:rsid w:val="00050546"/>
    <w:rsid w:val="00053666"/>
    <w:rsid w:val="00055240"/>
    <w:rsid w:val="0005603F"/>
    <w:rsid w:val="00060F47"/>
    <w:rsid w:val="000726A7"/>
    <w:rsid w:val="000727A6"/>
    <w:rsid w:val="00073AEE"/>
    <w:rsid w:val="00073D60"/>
    <w:rsid w:val="00081BF5"/>
    <w:rsid w:val="00082291"/>
    <w:rsid w:val="00084EB1"/>
    <w:rsid w:val="00085E53"/>
    <w:rsid w:val="00092DB4"/>
    <w:rsid w:val="00093750"/>
    <w:rsid w:val="0009761F"/>
    <w:rsid w:val="000A4EAA"/>
    <w:rsid w:val="000A6FEC"/>
    <w:rsid w:val="000B2143"/>
    <w:rsid w:val="000B3AA5"/>
    <w:rsid w:val="000B451A"/>
    <w:rsid w:val="000B4539"/>
    <w:rsid w:val="000C77B5"/>
    <w:rsid w:val="000D3CD4"/>
    <w:rsid w:val="000D47CD"/>
    <w:rsid w:val="000E0B92"/>
    <w:rsid w:val="000F091E"/>
    <w:rsid w:val="000F25ED"/>
    <w:rsid w:val="0010422F"/>
    <w:rsid w:val="00107DDF"/>
    <w:rsid w:val="00134CFF"/>
    <w:rsid w:val="0013550B"/>
    <w:rsid w:val="00137781"/>
    <w:rsid w:val="00137F76"/>
    <w:rsid w:val="00141738"/>
    <w:rsid w:val="001540DF"/>
    <w:rsid w:val="0016745D"/>
    <w:rsid w:val="00171C6E"/>
    <w:rsid w:val="00173D07"/>
    <w:rsid w:val="001776B0"/>
    <w:rsid w:val="001908DA"/>
    <w:rsid w:val="0019492D"/>
    <w:rsid w:val="001965EA"/>
    <w:rsid w:val="001966A9"/>
    <w:rsid w:val="001B0360"/>
    <w:rsid w:val="001B269A"/>
    <w:rsid w:val="001B2F1A"/>
    <w:rsid w:val="001B4338"/>
    <w:rsid w:val="001B5770"/>
    <w:rsid w:val="001B5D73"/>
    <w:rsid w:val="001B7910"/>
    <w:rsid w:val="001C129E"/>
    <w:rsid w:val="001D150E"/>
    <w:rsid w:val="001D54C1"/>
    <w:rsid w:val="001E2686"/>
    <w:rsid w:val="001E5D31"/>
    <w:rsid w:val="001E5DC8"/>
    <w:rsid w:val="001E7225"/>
    <w:rsid w:val="001F1988"/>
    <w:rsid w:val="001F2073"/>
    <w:rsid w:val="00200237"/>
    <w:rsid w:val="0020363B"/>
    <w:rsid w:val="00207CCC"/>
    <w:rsid w:val="002103E0"/>
    <w:rsid w:val="00210F5F"/>
    <w:rsid w:val="0021423D"/>
    <w:rsid w:val="00215098"/>
    <w:rsid w:val="0021783B"/>
    <w:rsid w:val="0022228B"/>
    <w:rsid w:val="00230B89"/>
    <w:rsid w:val="002333A8"/>
    <w:rsid w:val="00234DB5"/>
    <w:rsid w:val="00235D69"/>
    <w:rsid w:val="00256392"/>
    <w:rsid w:val="00256A10"/>
    <w:rsid w:val="002605C5"/>
    <w:rsid w:val="002617D8"/>
    <w:rsid w:val="00271489"/>
    <w:rsid w:val="0027211F"/>
    <w:rsid w:val="00272DAB"/>
    <w:rsid w:val="0027542C"/>
    <w:rsid w:val="00277809"/>
    <w:rsid w:val="00286946"/>
    <w:rsid w:val="002943E0"/>
    <w:rsid w:val="002964D9"/>
    <w:rsid w:val="00296E8F"/>
    <w:rsid w:val="002A0957"/>
    <w:rsid w:val="002A2943"/>
    <w:rsid w:val="002A5F2C"/>
    <w:rsid w:val="002A612E"/>
    <w:rsid w:val="002A798F"/>
    <w:rsid w:val="002B2BF1"/>
    <w:rsid w:val="002B431B"/>
    <w:rsid w:val="002B4C0B"/>
    <w:rsid w:val="002B6850"/>
    <w:rsid w:val="002C20A6"/>
    <w:rsid w:val="002C491F"/>
    <w:rsid w:val="002C5E78"/>
    <w:rsid w:val="002D3CAA"/>
    <w:rsid w:val="002D43F6"/>
    <w:rsid w:val="002E3C47"/>
    <w:rsid w:val="002E523A"/>
    <w:rsid w:val="002E5282"/>
    <w:rsid w:val="002E63F8"/>
    <w:rsid w:val="002F396D"/>
    <w:rsid w:val="002F4CB2"/>
    <w:rsid w:val="00300312"/>
    <w:rsid w:val="00301D62"/>
    <w:rsid w:val="003033B1"/>
    <w:rsid w:val="003073EC"/>
    <w:rsid w:val="00315B65"/>
    <w:rsid w:val="00320F31"/>
    <w:rsid w:val="00322042"/>
    <w:rsid w:val="00326431"/>
    <w:rsid w:val="00327B5A"/>
    <w:rsid w:val="00327E49"/>
    <w:rsid w:val="00334BD2"/>
    <w:rsid w:val="003356E2"/>
    <w:rsid w:val="003459CC"/>
    <w:rsid w:val="003505F8"/>
    <w:rsid w:val="00360B79"/>
    <w:rsid w:val="00362D50"/>
    <w:rsid w:val="0036521F"/>
    <w:rsid w:val="0036750F"/>
    <w:rsid w:val="00367EB5"/>
    <w:rsid w:val="00383181"/>
    <w:rsid w:val="00383307"/>
    <w:rsid w:val="003860D9"/>
    <w:rsid w:val="00387F33"/>
    <w:rsid w:val="0039161E"/>
    <w:rsid w:val="003A13AD"/>
    <w:rsid w:val="003A26E5"/>
    <w:rsid w:val="003C5D35"/>
    <w:rsid w:val="003C5D45"/>
    <w:rsid w:val="003C6545"/>
    <w:rsid w:val="003D0C15"/>
    <w:rsid w:val="003E3C2F"/>
    <w:rsid w:val="003E6A17"/>
    <w:rsid w:val="003E7A97"/>
    <w:rsid w:val="003F3549"/>
    <w:rsid w:val="003F76A2"/>
    <w:rsid w:val="004006D4"/>
    <w:rsid w:val="00401BB6"/>
    <w:rsid w:val="00403F17"/>
    <w:rsid w:val="00407321"/>
    <w:rsid w:val="004143F0"/>
    <w:rsid w:val="00422C08"/>
    <w:rsid w:val="00422C8E"/>
    <w:rsid w:val="004232D9"/>
    <w:rsid w:val="00426E68"/>
    <w:rsid w:val="00437CD6"/>
    <w:rsid w:val="00440208"/>
    <w:rsid w:val="004410DD"/>
    <w:rsid w:val="0044225F"/>
    <w:rsid w:val="004465ED"/>
    <w:rsid w:val="00461E37"/>
    <w:rsid w:val="00480157"/>
    <w:rsid w:val="00480806"/>
    <w:rsid w:val="00482AA1"/>
    <w:rsid w:val="00483E68"/>
    <w:rsid w:val="00496945"/>
    <w:rsid w:val="00497AED"/>
    <w:rsid w:val="004A081D"/>
    <w:rsid w:val="004A1B03"/>
    <w:rsid w:val="004B7111"/>
    <w:rsid w:val="004C3CCB"/>
    <w:rsid w:val="004C40CA"/>
    <w:rsid w:val="004C5DFB"/>
    <w:rsid w:val="004D5083"/>
    <w:rsid w:val="004E31A9"/>
    <w:rsid w:val="004E66DA"/>
    <w:rsid w:val="004E6E8E"/>
    <w:rsid w:val="004E7F3E"/>
    <w:rsid w:val="004F2878"/>
    <w:rsid w:val="00501970"/>
    <w:rsid w:val="00502D45"/>
    <w:rsid w:val="005175F7"/>
    <w:rsid w:val="005215AE"/>
    <w:rsid w:val="00522C84"/>
    <w:rsid w:val="00523AC8"/>
    <w:rsid w:val="00523EA1"/>
    <w:rsid w:val="00527037"/>
    <w:rsid w:val="00531D98"/>
    <w:rsid w:val="00542984"/>
    <w:rsid w:val="00547D60"/>
    <w:rsid w:val="00552B4C"/>
    <w:rsid w:val="00560AA1"/>
    <w:rsid w:val="00566EAB"/>
    <w:rsid w:val="00567064"/>
    <w:rsid w:val="005704B8"/>
    <w:rsid w:val="00573A5A"/>
    <w:rsid w:val="00574EC5"/>
    <w:rsid w:val="005761B8"/>
    <w:rsid w:val="00581175"/>
    <w:rsid w:val="00584377"/>
    <w:rsid w:val="005860BB"/>
    <w:rsid w:val="00591773"/>
    <w:rsid w:val="005A0076"/>
    <w:rsid w:val="005A4609"/>
    <w:rsid w:val="005A47F3"/>
    <w:rsid w:val="005B0F90"/>
    <w:rsid w:val="005B1766"/>
    <w:rsid w:val="005B19B4"/>
    <w:rsid w:val="005D5B52"/>
    <w:rsid w:val="005E656B"/>
    <w:rsid w:val="005F3601"/>
    <w:rsid w:val="005F4514"/>
    <w:rsid w:val="005F5738"/>
    <w:rsid w:val="005F5DC9"/>
    <w:rsid w:val="005F6599"/>
    <w:rsid w:val="00600D4F"/>
    <w:rsid w:val="00614285"/>
    <w:rsid w:val="006246CC"/>
    <w:rsid w:val="00632828"/>
    <w:rsid w:val="00642C70"/>
    <w:rsid w:val="0064568C"/>
    <w:rsid w:val="00646642"/>
    <w:rsid w:val="00655BDB"/>
    <w:rsid w:val="00657114"/>
    <w:rsid w:val="00660413"/>
    <w:rsid w:val="006632E4"/>
    <w:rsid w:val="00664220"/>
    <w:rsid w:val="00667363"/>
    <w:rsid w:val="006840A7"/>
    <w:rsid w:val="00684BA0"/>
    <w:rsid w:val="0068567C"/>
    <w:rsid w:val="00693ACD"/>
    <w:rsid w:val="006A56D0"/>
    <w:rsid w:val="006E021D"/>
    <w:rsid w:val="006E2A8C"/>
    <w:rsid w:val="006E477B"/>
    <w:rsid w:val="00701BE3"/>
    <w:rsid w:val="00716B9A"/>
    <w:rsid w:val="007211B9"/>
    <w:rsid w:val="00722742"/>
    <w:rsid w:val="00727D93"/>
    <w:rsid w:val="00734F46"/>
    <w:rsid w:val="00747BF9"/>
    <w:rsid w:val="007630ED"/>
    <w:rsid w:val="00766488"/>
    <w:rsid w:val="00771670"/>
    <w:rsid w:val="007722AF"/>
    <w:rsid w:val="00772FDB"/>
    <w:rsid w:val="007774EE"/>
    <w:rsid w:val="007803A9"/>
    <w:rsid w:val="00787114"/>
    <w:rsid w:val="00787C1E"/>
    <w:rsid w:val="00791D0F"/>
    <w:rsid w:val="00795414"/>
    <w:rsid w:val="0079602B"/>
    <w:rsid w:val="00796C29"/>
    <w:rsid w:val="007A4FDD"/>
    <w:rsid w:val="007B1DC4"/>
    <w:rsid w:val="007B53F6"/>
    <w:rsid w:val="007C09E7"/>
    <w:rsid w:val="007C0A69"/>
    <w:rsid w:val="007C7B11"/>
    <w:rsid w:val="007D76A7"/>
    <w:rsid w:val="007E32C7"/>
    <w:rsid w:val="007E4C88"/>
    <w:rsid w:val="007E5566"/>
    <w:rsid w:val="007F053D"/>
    <w:rsid w:val="007F1CA7"/>
    <w:rsid w:val="00810EFF"/>
    <w:rsid w:val="008368F2"/>
    <w:rsid w:val="0084277E"/>
    <w:rsid w:val="0084300F"/>
    <w:rsid w:val="0084588C"/>
    <w:rsid w:val="00850040"/>
    <w:rsid w:val="008530A9"/>
    <w:rsid w:val="00855AD5"/>
    <w:rsid w:val="00856ED9"/>
    <w:rsid w:val="00872629"/>
    <w:rsid w:val="00874610"/>
    <w:rsid w:val="008753AB"/>
    <w:rsid w:val="00881988"/>
    <w:rsid w:val="00884FF2"/>
    <w:rsid w:val="008871D5"/>
    <w:rsid w:val="00887543"/>
    <w:rsid w:val="008876AB"/>
    <w:rsid w:val="00887AA3"/>
    <w:rsid w:val="00896C26"/>
    <w:rsid w:val="00897104"/>
    <w:rsid w:val="008A6959"/>
    <w:rsid w:val="008B0EAB"/>
    <w:rsid w:val="008B1BF1"/>
    <w:rsid w:val="008B25F4"/>
    <w:rsid w:val="008B6552"/>
    <w:rsid w:val="008B6C44"/>
    <w:rsid w:val="008C0574"/>
    <w:rsid w:val="008C245D"/>
    <w:rsid w:val="008C75B5"/>
    <w:rsid w:val="008C77D0"/>
    <w:rsid w:val="008D5135"/>
    <w:rsid w:val="008F4A40"/>
    <w:rsid w:val="008F6707"/>
    <w:rsid w:val="00905878"/>
    <w:rsid w:val="009077ED"/>
    <w:rsid w:val="00932F51"/>
    <w:rsid w:val="00934AA9"/>
    <w:rsid w:val="009505E2"/>
    <w:rsid w:val="00951C74"/>
    <w:rsid w:val="00957701"/>
    <w:rsid w:val="00960E71"/>
    <w:rsid w:val="009624BE"/>
    <w:rsid w:val="00963EE6"/>
    <w:rsid w:val="0096476F"/>
    <w:rsid w:val="00967FE2"/>
    <w:rsid w:val="009717C6"/>
    <w:rsid w:val="00972497"/>
    <w:rsid w:val="00984929"/>
    <w:rsid w:val="00986DDF"/>
    <w:rsid w:val="00992D74"/>
    <w:rsid w:val="00994C3C"/>
    <w:rsid w:val="009A0975"/>
    <w:rsid w:val="009A0A71"/>
    <w:rsid w:val="009A1778"/>
    <w:rsid w:val="009A311B"/>
    <w:rsid w:val="009A547A"/>
    <w:rsid w:val="009A5C6F"/>
    <w:rsid w:val="009A69E8"/>
    <w:rsid w:val="009B0819"/>
    <w:rsid w:val="009B28C6"/>
    <w:rsid w:val="009B33CB"/>
    <w:rsid w:val="009B6C90"/>
    <w:rsid w:val="009D3BFB"/>
    <w:rsid w:val="009E0324"/>
    <w:rsid w:val="009E6B6A"/>
    <w:rsid w:val="009F13DD"/>
    <w:rsid w:val="009F2E48"/>
    <w:rsid w:val="009F39BA"/>
    <w:rsid w:val="009F4061"/>
    <w:rsid w:val="00A108D2"/>
    <w:rsid w:val="00A12647"/>
    <w:rsid w:val="00A13F5F"/>
    <w:rsid w:val="00A17821"/>
    <w:rsid w:val="00A17D88"/>
    <w:rsid w:val="00A24A2D"/>
    <w:rsid w:val="00A277EF"/>
    <w:rsid w:val="00A30501"/>
    <w:rsid w:val="00A37327"/>
    <w:rsid w:val="00A41756"/>
    <w:rsid w:val="00A421CD"/>
    <w:rsid w:val="00A42370"/>
    <w:rsid w:val="00A453CF"/>
    <w:rsid w:val="00A460FF"/>
    <w:rsid w:val="00A476FE"/>
    <w:rsid w:val="00A50BF8"/>
    <w:rsid w:val="00A577E3"/>
    <w:rsid w:val="00A64E2F"/>
    <w:rsid w:val="00A67DB7"/>
    <w:rsid w:val="00A703BC"/>
    <w:rsid w:val="00A801DA"/>
    <w:rsid w:val="00A831F8"/>
    <w:rsid w:val="00A95690"/>
    <w:rsid w:val="00AA0F37"/>
    <w:rsid w:val="00AA1D1E"/>
    <w:rsid w:val="00AB3AD0"/>
    <w:rsid w:val="00AD1F69"/>
    <w:rsid w:val="00AE3A23"/>
    <w:rsid w:val="00AF222F"/>
    <w:rsid w:val="00AF2492"/>
    <w:rsid w:val="00AF7E9E"/>
    <w:rsid w:val="00B0022C"/>
    <w:rsid w:val="00B00892"/>
    <w:rsid w:val="00B0485F"/>
    <w:rsid w:val="00B158C9"/>
    <w:rsid w:val="00B2154F"/>
    <w:rsid w:val="00B300E1"/>
    <w:rsid w:val="00B31083"/>
    <w:rsid w:val="00B31138"/>
    <w:rsid w:val="00B31D4C"/>
    <w:rsid w:val="00B31D5E"/>
    <w:rsid w:val="00B407B8"/>
    <w:rsid w:val="00B47DB5"/>
    <w:rsid w:val="00B54913"/>
    <w:rsid w:val="00B54C93"/>
    <w:rsid w:val="00B61C41"/>
    <w:rsid w:val="00B63C38"/>
    <w:rsid w:val="00B63CA8"/>
    <w:rsid w:val="00B6613D"/>
    <w:rsid w:val="00B66560"/>
    <w:rsid w:val="00B7209D"/>
    <w:rsid w:val="00B72553"/>
    <w:rsid w:val="00B930F4"/>
    <w:rsid w:val="00BB2787"/>
    <w:rsid w:val="00BC5F82"/>
    <w:rsid w:val="00BD118A"/>
    <w:rsid w:val="00BD75EE"/>
    <w:rsid w:val="00BE2C95"/>
    <w:rsid w:val="00BE68E3"/>
    <w:rsid w:val="00BF2898"/>
    <w:rsid w:val="00BF5559"/>
    <w:rsid w:val="00BF6170"/>
    <w:rsid w:val="00C02E95"/>
    <w:rsid w:val="00C05860"/>
    <w:rsid w:val="00C06F95"/>
    <w:rsid w:val="00C12250"/>
    <w:rsid w:val="00C142CF"/>
    <w:rsid w:val="00C16163"/>
    <w:rsid w:val="00C1622E"/>
    <w:rsid w:val="00C16BB4"/>
    <w:rsid w:val="00C223D8"/>
    <w:rsid w:val="00C25F21"/>
    <w:rsid w:val="00C31DDA"/>
    <w:rsid w:val="00C51560"/>
    <w:rsid w:val="00C53D85"/>
    <w:rsid w:val="00C55E8E"/>
    <w:rsid w:val="00C61D6B"/>
    <w:rsid w:val="00C6241D"/>
    <w:rsid w:val="00C70CD5"/>
    <w:rsid w:val="00C7492A"/>
    <w:rsid w:val="00C753FA"/>
    <w:rsid w:val="00C7734E"/>
    <w:rsid w:val="00C806A4"/>
    <w:rsid w:val="00C822DD"/>
    <w:rsid w:val="00C82707"/>
    <w:rsid w:val="00C839E4"/>
    <w:rsid w:val="00C873AB"/>
    <w:rsid w:val="00C93A86"/>
    <w:rsid w:val="00CA0B1E"/>
    <w:rsid w:val="00CA201D"/>
    <w:rsid w:val="00CA3700"/>
    <w:rsid w:val="00CA71E3"/>
    <w:rsid w:val="00CB4F30"/>
    <w:rsid w:val="00CC13AB"/>
    <w:rsid w:val="00CC6834"/>
    <w:rsid w:val="00CC6C38"/>
    <w:rsid w:val="00CD04C0"/>
    <w:rsid w:val="00CD432C"/>
    <w:rsid w:val="00CD47DB"/>
    <w:rsid w:val="00CF01C4"/>
    <w:rsid w:val="00CF394E"/>
    <w:rsid w:val="00CF579B"/>
    <w:rsid w:val="00D0255C"/>
    <w:rsid w:val="00D07074"/>
    <w:rsid w:val="00D10BDF"/>
    <w:rsid w:val="00D1655A"/>
    <w:rsid w:val="00D25B4B"/>
    <w:rsid w:val="00D46F9E"/>
    <w:rsid w:val="00D53454"/>
    <w:rsid w:val="00D65D12"/>
    <w:rsid w:val="00D70D10"/>
    <w:rsid w:val="00D71B0E"/>
    <w:rsid w:val="00D85A5B"/>
    <w:rsid w:val="00D91A07"/>
    <w:rsid w:val="00D957E7"/>
    <w:rsid w:val="00DA1BE1"/>
    <w:rsid w:val="00DA4589"/>
    <w:rsid w:val="00DA49A6"/>
    <w:rsid w:val="00DA6DEC"/>
    <w:rsid w:val="00DA79E3"/>
    <w:rsid w:val="00DB71C6"/>
    <w:rsid w:val="00DB7683"/>
    <w:rsid w:val="00DC151C"/>
    <w:rsid w:val="00DC239C"/>
    <w:rsid w:val="00DC3E03"/>
    <w:rsid w:val="00DC425F"/>
    <w:rsid w:val="00DD0529"/>
    <w:rsid w:val="00DD6549"/>
    <w:rsid w:val="00DE698B"/>
    <w:rsid w:val="00DE71D6"/>
    <w:rsid w:val="00DF0976"/>
    <w:rsid w:val="00DF3749"/>
    <w:rsid w:val="00DF6D59"/>
    <w:rsid w:val="00E04333"/>
    <w:rsid w:val="00E125E5"/>
    <w:rsid w:val="00E1305C"/>
    <w:rsid w:val="00E143DB"/>
    <w:rsid w:val="00E2090D"/>
    <w:rsid w:val="00E20B3C"/>
    <w:rsid w:val="00E24822"/>
    <w:rsid w:val="00E356DD"/>
    <w:rsid w:val="00E35FF1"/>
    <w:rsid w:val="00E43046"/>
    <w:rsid w:val="00E434B9"/>
    <w:rsid w:val="00E43B90"/>
    <w:rsid w:val="00E44F6A"/>
    <w:rsid w:val="00E63DF9"/>
    <w:rsid w:val="00E749BC"/>
    <w:rsid w:val="00E82D24"/>
    <w:rsid w:val="00E86C85"/>
    <w:rsid w:val="00E86F55"/>
    <w:rsid w:val="00E91C32"/>
    <w:rsid w:val="00E91D6C"/>
    <w:rsid w:val="00E963F3"/>
    <w:rsid w:val="00EA0692"/>
    <w:rsid w:val="00EA124D"/>
    <w:rsid w:val="00EA4F9A"/>
    <w:rsid w:val="00EA5225"/>
    <w:rsid w:val="00EA6EFF"/>
    <w:rsid w:val="00EB4D1D"/>
    <w:rsid w:val="00EB620D"/>
    <w:rsid w:val="00EC7C4F"/>
    <w:rsid w:val="00ED2637"/>
    <w:rsid w:val="00ED2723"/>
    <w:rsid w:val="00ED7034"/>
    <w:rsid w:val="00EE713D"/>
    <w:rsid w:val="00EF2CA5"/>
    <w:rsid w:val="00EF7A6D"/>
    <w:rsid w:val="00F051D5"/>
    <w:rsid w:val="00F0646F"/>
    <w:rsid w:val="00F13234"/>
    <w:rsid w:val="00F22BF3"/>
    <w:rsid w:val="00F256B9"/>
    <w:rsid w:val="00F276B3"/>
    <w:rsid w:val="00F27709"/>
    <w:rsid w:val="00F313E7"/>
    <w:rsid w:val="00F351B5"/>
    <w:rsid w:val="00F35C25"/>
    <w:rsid w:val="00F365D1"/>
    <w:rsid w:val="00F37568"/>
    <w:rsid w:val="00F40AAA"/>
    <w:rsid w:val="00F43545"/>
    <w:rsid w:val="00F55B1D"/>
    <w:rsid w:val="00F56928"/>
    <w:rsid w:val="00F67D97"/>
    <w:rsid w:val="00F70451"/>
    <w:rsid w:val="00F73072"/>
    <w:rsid w:val="00F808DB"/>
    <w:rsid w:val="00F96A4C"/>
    <w:rsid w:val="00FB243A"/>
    <w:rsid w:val="00FB743F"/>
    <w:rsid w:val="00FC49FC"/>
    <w:rsid w:val="00FD01E9"/>
    <w:rsid w:val="00FD195C"/>
    <w:rsid w:val="00FD25FB"/>
    <w:rsid w:val="00FD4AB6"/>
    <w:rsid w:val="00FD56D1"/>
    <w:rsid w:val="00FE6E79"/>
    <w:rsid w:val="2D3B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418464"/>
  <w15:docId w15:val="{F64B91C5-9890-45BE-990F-3248DEDB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uiPriority="0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paragraph" w:styleId="3">
    <w:name w:val="heading 3"/>
    <w:basedOn w:val="a"/>
    <w:next w:val="a"/>
    <w:link w:val="30"/>
    <w:uiPriority w:val="9"/>
    <w:qFormat/>
    <w:rsid w:val="00D65D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envelope return"/>
    <w:basedOn w:val="a"/>
    <w:qFormat/>
    <w:pPr>
      <w:snapToGrid w:val="0"/>
    </w:pPr>
    <w:rPr>
      <w:rFonts w:ascii="Arial" w:hAnsi="Arial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d">
    <w:name w:val="table of figures"/>
    <w:basedOn w:val="a"/>
    <w:next w:val="a"/>
    <w:uiPriority w:val="99"/>
    <w:semiHidden/>
    <w:unhideWhenUsed/>
    <w:pPr>
      <w:ind w:leftChars="200" w:left="200" w:hangingChars="200" w:hanging="200"/>
    </w:p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e">
    <w:name w:val="annotation subject"/>
    <w:basedOn w:val="a4"/>
    <w:next w:val="a4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Pr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sz w:val="32"/>
      <w:szCs w:val="24"/>
    </w:rPr>
  </w:style>
  <w:style w:type="character" w:customStyle="1" w:styleId="a5">
    <w:name w:val="批注文字 字符"/>
    <w:basedOn w:val="a0"/>
    <w:link w:val="a4"/>
    <w:uiPriority w:val="99"/>
    <w:semiHidden/>
  </w:style>
  <w:style w:type="character" w:customStyle="1" w:styleId="af">
    <w:name w:val="批注主题 字符"/>
    <w:basedOn w:val="a5"/>
    <w:link w:val="ae"/>
    <w:uiPriority w:val="99"/>
    <w:semiHidden/>
    <w:rPr>
      <w:b/>
      <w:bCs/>
    </w:rPr>
  </w:style>
  <w:style w:type="character" w:customStyle="1" w:styleId="a7">
    <w:name w:val="批注框文本 字符"/>
    <w:basedOn w:val="a0"/>
    <w:link w:val="a6"/>
    <w:uiPriority w:val="99"/>
    <w:semiHidden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D65D12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363721-BCBC-4A42-961C-A76DB07D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</Pages>
  <Words>209</Words>
  <Characters>1196</Characters>
  <Application>Microsoft Office Word</Application>
  <DocSecurity>0</DocSecurity>
  <Lines>9</Lines>
  <Paragraphs>2</Paragraphs>
  <ScaleCrop>false</ScaleCrop>
  <Company>Microsoft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SXC</cp:lastModifiedBy>
  <cp:revision>103</cp:revision>
  <cp:lastPrinted>2021-05-07T02:09:00Z</cp:lastPrinted>
  <dcterms:created xsi:type="dcterms:W3CDTF">2021-05-11T02:02:00Z</dcterms:created>
  <dcterms:modified xsi:type="dcterms:W3CDTF">2021-08-13T02:33:00Z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C372349FA41E4F98834681609CCF42BD</vt:lpwstr>
  </property>
</Properties>
</file>