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594" w:lineRule="exact"/>
        <w:textAlignment w:val="auto"/>
        <w:rPr>
          <w:rFonts w:ascii="黑体" w:hAnsi="黑体" w:eastAsia="黑体" w:cs="黑体"/>
          <w:spacing w:val="-12"/>
          <w:sz w:val="44"/>
          <w:szCs w:val="44"/>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N/>
        <w:bidi w:val="0"/>
        <w:spacing w:line="594" w:lineRule="exact"/>
        <w:jc w:val="center"/>
        <w:textAlignment w:val="auto"/>
        <w:rPr>
          <w:rFonts w:ascii="Times New Roman" w:hAnsi="Times New Roman" w:eastAsia="方正小标宋简体" w:cs="Times New Roman"/>
          <w:spacing w:val="-12"/>
          <w:sz w:val="44"/>
          <w:szCs w:val="44"/>
        </w:rPr>
      </w:pPr>
      <w:r>
        <w:rPr>
          <w:rFonts w:ascii="Times New Roman" w:hAnsi="Times New Roman" w:eastAsia="方正小标宋简体" w:cs="Times New Roman"/>
          <w:spacing w:val="-12"/>
          <w:sz w:val="44"/>
          <w:szCs w:val="44"/>
        </w:rPr>
        <w:t>部分不合格检验项目小知识</w:t>
      </w:r>
    </w:p>
    <w:p>
      <w:pPr>
        <w:keepNext w:val="0"/>
        <w:keepLines w:val="0"/>
        <w:pageBreakBefore w:val="0"/>
        <w:widowControl w:val="0"/>
        <w:kinsoku/>
        <w:wordWrap/>
        <w:overflowPunct/>
        <w:topLinePunct w:val="0"/>
        <w:autoSpaceDN/>
        <w:bidi w:val="0"/>
        <w:spacing w:line="594"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spacing w:line="594" w:lineRule="exact"/>
        <w:ind w:firstLine="592" w:firstLineChars="200"/>
        <w:textAlignment w:val="auto"/>
        <w:rPr>
          <w:rFonts w:eastAsia="黑体"/>
          <w:spacing w:val="-12"/>
          <w:sz w:val="32"/>
          <w:szCs w:val="32"/>
        </w:rPr>
      </w:pPr>
      <w:r>
        <w:rPr>
          <w:rFonts w:hint="eastAsia" w:eastAsia="黑体"/>
          <w:spacing w:val="-12"/>
          <w:sz w:val="32"/>
          <w:szCs w:val="32"/>
        </w:rPr>
        <w:t>一、</w:t>
      </w:r>
      <w:r>
        <w:rPr>
          <w:rFonts w:ascii="Times New Roman" w:hAnsi="Times New Roman" w:eastAsia="黑体"/>
          <w:spacing w:val="-12"/>
          <w:sz w:val="32"/>
          <w:szCs w:val="32"/>
        </w:rPr>
        <w:t>N</w:t>
      </w:r>
      <w:r>
        <w:rPr>
          <w:rFonts w:hint="eastAsia" w:eastAsia="黑体"/>
          <w:spacing w:val="-12"/>
          <w:sz w:val="32"/>
          <w:szCs w:val="32"/>
        </w:rPr>
        <w:t>-二甲基亚硝胺</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eastAsia="仿宋_GB2312"/>
          <w:sz w:val="32"/>
          <w:szCs w:val="32"/>
        </w:rPr>
      </w:pPr>
      <w:r>
        <w:rPr>
          <w:rFonts w:ascii="Times New Roman" w:hAnsi="Times New Roman" w:eastAsia="仿宋_GB2312"/>
          <w:sz w:val="32"/>
          <w:szCs w:val="32"/>
        </w:rPr>
        <w:t>N-二甲基亚硝胺是N-亚硝胺类化合物的一种，是国际公认的毒性较大的污染物，具有肝毒性和致癌性</w:t>
      </w:r>
      <w:r>
        <w:rPr>
          <w:rFonts w:hint="eastAsia" w:ascii="Times New Roman" w:hAnsi="Times New Roman" w:eastAsia="仿宋_GB2312"/>
          <w:sz w:val="32"/>
          <w:szCs w:val="32"/>
        </w:rPr>
        <w:t>。</w:t>
      </w:r>
      <w:r>
        <w:rPr>
          <w:rFonts w:ascii="Times New Roman" w:hAnsi="Times New Roman" w:eastAsia="仿宋_GB2312"/>
          <w:sz w:val="32"/>
          <w:szCs w:val="32"/>
        </w:rPr>
        <w:t>目前由N-二甲基亚硝胺引起的急性中毒较少，但如果一次或多次摄入含大量N-亚硝胺类化合物的食物，也可能引起急性中毒。《食品安全国家标准 食品中污染物限量》（GB 2762</w:t>
      </w:r>
      <w:r>
        <w:rPr>
          <w:rFonts w:hint="eastAsia" w:ascii="Times New Roman" w:hAnsi="Times New Roman" w:eastAsia="仿宋_GB2312"/>
          <w:sz w:val="32"/>
          <w:szCs w:val="32"/>
        </w:rPr>
        <w:t>—</w:t>
      </w:r>
      <w:r>
        <w:rPr>
          <w:rFonts w:ascii="Times New Roman" w:hAnsi="Times New Roman" w:eastAsia="仿宋_GB2312"/>
          <w:sz w:val="32"/>
          <w:szCs w:val="32"/>
        </w:rPr>
        <w:t>2017）中规定，N-二甲基亚硝胺在水产制品（水产品罐头除外）中的最大限量值为4.0μg/kg。</w:t>
      </w:r>
      <w:r>
        <w:rPr>
          <w:rFonts w:hint="eastAsia" w:ascii="Times New Roman" w:hAnsi="Times New Roman" w:eastAsia="仿宋_GB2312"/>
          <w:sz w:val="32"/>
          <w:szCs w:val="32"/>
        </w:rPr>
        <w:t>熟制动物性水产制品</w:t>
      </w:r>
      <w:r>
        <w:rPr>
          <w:rFonts w:ascii="Times New Roman" w:hAnsi="Times New Roman" w:eastAsia="仿宋_GB2312"/>
          <w:sz w:val="32"/>
          <w:szCs w:val="32"/>
        </w:rPr>
        <w:t>中N-二甲基亚硝胺</w:t>
      </w:r>
      <w:r>
        <w:rPr>
          <w:rFonts w:hint="eastAsia" w:ascii="Times New Roman" w:hAnsi="Times New Roman" w:eastAsia="仿宋_GB2312"/>
          <w:sz w:val="32"/>
          <w:szCs w:val="32"/>
        </w:rPr>
        <w:t>检测值</w:t>
      </w:r>
      <w:r>
        <w:rPr>
          <w:rFonts w:ascii="Times New Roman" w:hAnsi="Times New Roman" w:eastAsia="仿宋_GB2312"/>
          <w:sz w:val="32"/>
          <w:szCs w:val="32"/>
        </w:rPr>
        <w:t>超标的原因</w:t>
      </w:r>
      <w:r>
        <w:rPr>
          <w:rFonts w:hint="eastAsia" w:ascii="Times New Roman" w:hAnsi="Times New Roman" w:eastAsia="仿宋_GB2312"/>
          <w:sz w:val="32"/>
          <w:szCs w:val="32"/>
        </w:rPr>
        <w:t>，</w:t>
      </w:r>
      <w:r>
        <w:rPr>
          <w:rFonts w:ascii="Times New Roman" w:hAnsi="Times New Roman" w:eastAsia="仿宋_GB2312"/>
          <w:sz w:val="32"/>
          <w:szCs w:val="32"/>
        </w:rPr>
        <w:t>可能是产品原料腐败所致或加工过程中污染所致。</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eastAsia="黑体"/>
          <w:spacing w:val="0"/>
          <w:sz w:val="32"/>
          <w:szCs w:val="32"/>
        </w:rPr>
      </w:pPr>
      <w:r>
        <w:rPr>
          <w:rFonts w:hint="eastAsia" w:ascii="黑体" w:hAnsi="黑体" w:eastAsia="黑体" w:cs="Times New Roman"/>
          <w:spacing w:val="0"/>
          <w:sz w:val="32"/>
          <w:szCs w:val="32"/>
          <w:lang w:val="en-US" w:eastAsia="zh-CN"/>
        </w:rPr>
        <w:t>二</w:t>
      </w:r>
      <w:r>
        <w:rPr>
          <w:rFonts w:hint="eastAsia" w:ascii="黑体" w:hAnsi="黑体" w:eastAsia="黑体" w:cs="Times New Roman"/>
          <w:spacing w:val="0"/>
          <w:sz w:val="32"/>
          <w:szCs w:val="32"/>
        </w:rPr>
        <w:t>、</w:t>
      </w:r>
      <w:r>
        <w:rPr>
          <w:rFonts w:hint="eastAsia" w:ascii="Times New Roman" w:hAnsi="Times New Roman" w:eastAsia="黑体"/>
          <w:spacing w:val="0"/>
          <w:sz w:val="32"/>
          <w:szCs w:val="32"/>
        </w:rPr>
        <w:t>霉菌</w:t>
      </w:r>
    </w:p>
    <w:p>
      <w:pPr>
        <w:keepNext w:val="0"/>
        <w:keepLines w:val="0"/>
        <w:pageBreakBefore w:val="0"/>
        <w:widowControl w:val="0"/>
        <w:kinsoku/>
        <w:wordWrap/>
        <w:overflowPunct/>
        <w:topLinePunct w:val="0"/>
        <w:autoSpaceDE w:val="0"/>
        <w:autoSpaceDN/>
        <w:bidi w:val="0"/>
        <w:spacing w:line="594" w:lineRule="exact"/>
        <w:ind w:firstLine="640" w:firstLineChars="200"/>
        <w:textAlignment w:val="auto"/>
        <w:rPr>
          <w:rFonts w:ascii="Times New Roman" w:hAnsi="Times New Roman" w:eastAsia="仿宋_GB2312"/>
          <w:spacing w:val="0"/>
          <w:sz w:val="32"/>
          <w:szCs w:val="32"/>
        </w:rPr>
      </w:pPr>
      <w:r>
        <w:rPr>
          <w:rFonts w:hint="eastAsia" w:ascii="Times New Roman" w:hAnsi="Times New Roman" w:eastAsia="仿宋_GB2312"/>
          <w:spacing w:val="0"/>
          <w:sz w:val="32"/>
          <w:szCs w:val="32"/>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食品安全国家标准 冲调谷物制品》（GB 19640</w:t>
      </w:r>
      <w:r>
        <w:rPr>
          <w:rFonts w:hint="eastAsia" w:eastAsia="仿宋_GB2312"/>
          <w:kern w:val="0"/>
          <w:sz w:val="32"/>
          <w:szCs w:val="32"/>
        </w:rPr>
        <w:t>—</w:t>
      </w:r>
      <w:r>
        <w:rPr>
          <w:rFonts w:hint="eastAsia" w:ascii="Times New Roman" w:hAnsi="Times New Roman" w:eastAsia="仿宋_GB2312"/>
          <w:spacing w:val="0"/>
          <w:sz w:val="32"/>
          <w:szCs w:val="32"/>
        </w:rPr>
        <w:t>2016）中规定，冲调谷物制品</w:t>
      </w:r>
      <w:r>
        <w:rPr>
          <w:rFonts w:ascii="Times New Roman" w:hAnsi="Times New Roman" w:eastAsia="仿宋_GB2312" w:cs="Times New Roman"/>
          <w:sz w:val="32"/>
          <w:szCs w:val="32"/>
        </w:rPr>
        <w:t>同一批次产品5个样品的</w:t>
      </w:r>
      <w:r>
        <w:rPr>
          <w:rFonts w:hint="eastAsia" w:ascii="Times New Roman" w:hAnsi="Times New Roman" w:eastAsia="仿宋_GB2312" w:cs="Times New Roman"/>
          <w:sz w:val="32"/>
          <w:szCs w:val="32"/>
          <w:lang w:val="en-US" w:eastAsia="zh-CN"/>
        </w:rPr>
        <w:t>霉菌</w:t>
      </w:r>
      <w:r>
        <w:rPr>
          <w:rFonts w:ascii="Times New Roman" w:hAnsi="Times New Roman" w:eastAsia="仿宋_GB2312" w:cs="Times New Roman"/>
          <w:sz w:val="32"/>
          <w:szCs w:val="32"/>
        </w:rPr>
        <w:t>检测结果均不得超过10</w:t>
      </w:r>
      <w:r>
        <w:rPr>
          <w:rFonts w:hint="eastAsia" w:ascii="Times New Roman" w:hAnsi="Times New Roman" w:eastAsia="仿宋_GB2312" w:cs="Times New Roman"/>
          <w:sz w:val="32"/>
          <w:szCs w:val="32"/>
          <w:vertAlign w:val="superscript"/>
          <w:lang w:val="en-US" w:eastAsia="zh-CN"/>
        </w:rPr>
        <w:t>2</w:t>
      </w:r>
      <w:r>
        <w:rPr>
          <w:rFonts w:ascii="Times New Roman" w:hAnsi="Times New Roman" w:eastAsia="仿宋_GB2312" w:cs="Times New Roman"/>
          <w:sz w:val="32"/>
          <w:szCs w:val="32"/>
        </w:rPr>
        <w:t>CFU/</w:t>
      </w:r>
      <w:r>
        <w:rPr>
          <w:rFonts w:hint="eastAsia" w:ascii="Times New Roman" w:hAnsi="Times New Roman" w:eastAsia="仿宋_GB2312" w:cs="Times New Roman"/>
          <w:sz w:val="32"/>
          <w:szCs w:val="32"/>
          <w:lang w:val="en-US" w:eastAsia="zh-CN"/>
        </w:rPr>
        <w:t>g</w:t>
      </w:r>
      <w:r>
        <w:rPr>
          <w:rFonts w:ascii="Times New Roman" w:hAnsi="Times New Roman" w:eastAsia="仿宋_GB2312" w:cs="Times New Roman"/>
          <w:sz w:val="32"/>
          <w:szCs w:val="32"/>
        </w:rPr>
        <w:t>，且最多允许2个样品的</w:t>
      </w:r>
      <w:r>
        <w:rPr>
          <w:rFonts w:ascii="Times New Roman" w:hAnsi="Times New Roman" w:eastAsia="仿宋_GB2312" w:cs="Times New Roman"/>
          <w:color w:val="000000"/>
          <w:sz w:val="32"/>
          <w:szCs w:val="32"/>
        </w:rPr>
        <w:t>检测结果超过</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CFU/</w:t>
      </w:r>
      <w:r>
        <w:rPr>
          <w:rFonts w:hint="eastAsia" w:ascii="Times New Roman" w:hAnsi="Times New Roman" w:eastAsia="仿宋_GB2312" w:cs="Times New Roman"/>
          <w:sz w:val="32"/>
          <w:szCs w:val="32"/>
          <w:lang w:val="en-US" w:eastAsia="zh-CN"/>
        </w:rPr>
        <w:t>g</w:t>
      </w:r>
      <w:r>
        <w:rPr>
          <w:rFonts w:ascii="Times New Roman" w:hAnsi="Times New Roman" w:eastAsia="仿宋_GB2312" w:cs="Times New Roman"/>
          <w:sz w:val="32"/>
          <w:szCs w:val="32"/>
        </w:rPr>
        <w:t>。</w:t>
      </w:r>
      <w:r>
        <w:rPr>
          <w:rFonts w:hint="eastAsia" w:ascii="Times New Roman" w:hAnsi="Times New Roman" w:eastAsia="仿宋_GB2312"/>
          <w:spacing w:val="0"/>
          <w:sz w:val="32"/>
          <w:szCs w:val="32"/>
        </w:rPr>
        <w:t>冲调谷物制品中霉菌数超标的原因，可能是原料或包装材料受到霉菌污染，也可能是产品在生产加工过程中卫生条件控制不到位，还可能与产品储运条件不当有关。</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hint="default" w:eastAsia="仿宋_GB2312"/>
          <w:sz w:val="32"/>
          <w:szCs w:val="32"/>
          <w:lang w:val="en-US" w:eastAsia="zh-CN"/>
        </w:rPr>
      </w:pPr>
      <w:r>
        <w:rPr>
          <w:rFonts w:hint="eastAsia" w:ascii="黑体" w:hAnsi="黑体" w:eastAsia="黑体" w:cs="Times New Roman"/>
          <w:spacing w:val="0"/>
          <w:sz w:val="32"/>
          <w:szCs w:val="32"/>
          <w:lang w:val="en-US" w:eastAsia="zh-CN"/>
        </w:rPr>
        <w:t>三、菌落总数</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eastAsia="仿宋_GB2312"/>
          <w:kern w:val="0"/>
          <w:sz w:val="32"/>
          <w:szCs w:val="32"/>
          <w:highlight w:val="red"/>
        </w:rPr>
      </w:pPr>
      <w:r>
        <w:rPr>
          <w:rFonts w:hint="eastAsia" w:ascii="Times New Roman" w:hAnsi="Times New Roman" w:eastAsia="仿宋_GB2312" w:cs="Times New Roman"/>
          <w:sz w:val="32"/>
          <w:szCs w:val="32"/>
        </w:rPr>
        <w:t>菌落总数是指示性微生物指标，不是致病菌指标，反映食品在</w:t>
      </w:r>
      <w:r>
        <w:rPr>
          <w:rFonts w:hint="eastAsia" w:ascii="Times New Roman" w:hAnsi="Times New Roman" w:eastAsia="仿宋_GB2312" w:cs="Times New Roman"/>
          <w:sz w:val="32"/>
          <w:szCs w:val="32"/>
          <w:highlight w:val="none"/>
        </w:rPr>
        <w:t>生产</w:t>
      </w:r>
      <w:r>
        <w:rPr>
          <w:rFonts w:hint="eastAsia" w:ascii="Times New Roman" w:hAnsi="Times New Roman" w:eastAsia="仿宋_GB2312" w:cs="Times New Roman"/>
          <w:sz w:val="32"/>
          <w:szCs w:val="32"/>
        </w:rPr>
        <w:t>过程中的卫生状况。如果食品的菌落总数严重超标，将会破坏食品的营养成分，使食品失去食用价值；还会加速食品腐败变质，可能危害人体健康。《食品安全国家标准 藻类及其制品》（GB 19643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2016）中规定，</w:t>
      </w:r>
      <w:r>
        <w:rPr>
          <w:rFonts w:hint="eastAsia" w:ascii="Times New Roman" w:hAnsi="Times New Roman" w:eastAsia="仿宋_GB2312" w:cs="Times New Roman"/>
          <w:sz w:val="32"/>
          <w:szCs w:val="32"/>
          <w:lang w:eastAsia="zh-CN"/>
        </w:rPr>
        <w:t>即食藻类制品中同一批次产品</w:t>
      </w: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个样品的菌落总数检测</w:t>
      </w:r>
      <w:r>
        <w:rPr>
          <w:rFonts w:hint="eastAsia" w:ascii="Times New Roman" w:hAnsi="Times New Roman" w:eastAsia="仿宋_GB2312" w:cs="Times New Roman"/>
          <w:sz w:val="32"/>
          <w:szCs w:val="32"/>
        </w:rPr>
        <w:t>结果均不得超过10</w:t>
      </w:r>
      <w:r>
        <w:rPr>
          <w:rFonts w:hint="eastAsia" w:ascii="Times New Roman" w:hAnsi="Times New Roman" w:eastAsia="仿宋_GB2312" w:cs="Times New Roman"/>
          <w:sz w:val="32"/>
          <w:szCs w:val="32"/>
          <w:vertAlign w:val="superscript"/>
        </w:rPr>
        <w:t>5</w:t>
      </w:r>
      <w:r>
        <w:rPr>
          <w:rFonts w:hint="eastAsia" w:ascii="Times New Roman" w:hAnsi="Times New Roman" w:eastAsia="仿宋_GB2312" w:cs="Times New Roman"/>
          <w:sz w:val="32"/>
          <w:szCs w:val="32"/>
        </w:rPr>
        <w:t>CFU/g</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且最多允许2个样品的检测结果超过</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×10</w:t>
      </w:r>
      <w:r>
        <w:rPr>
          <w:rFonts w:ascii="Times New Roman" w:hAnsi="Times New Roman" w:eastAsia="仿宋_GB2312" w:cs="Times New Roman"/>
          <w:sz w:val="32"/>
          <w:szCs w:val="32"/>
          <w:vertAlign w:val="superscript"/>
        </w:rPr>
        <w:t>4</w:t>
      </w:r>
      <w:r>
        <w:rPr>
          <w:rFonts w:ascii="Times New Roman" w:hAnsi="Times New Roman" w:eastAsia="仿宋_GB2312" w:cs="Times New Roman"/>
          <w:sz w:val="32"/>
          <w:szCs w:val="32"/>
        </w:rPr>
        <w:t>CFU/g</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食品安全国家标准 酱油》（GB 2717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highlight w:val="none"/>
          <w:lang w:val="en-US" w:eastAsia="zh-CN"/>
        </w:rPr>
        <w:t>中规定，</w:t>
      </w:r>
      <w:r>
        <w:rPr>
          <w:rFonts w:hint="default" w:ascii="Times New Roman" w:hAnsi="Times New Roman" w:eastAsia="仿宋_GB2312" w:cs="Times New Roman"/>
          <w:sz w:val="32"/>
          <w:szCs w:val="32"/>
          <w:lang w:eastAsia="zh-CN"/>
        </w:rPr>
        <w:t>酱油</w:t>
      </w:r>
      <w:r>
        <w:rPr>
          <w:rFonts w:hint="default" w:ascii="Times New Roman" w:hAnsi="Times New Roman" w:eastAsia="仿宋_GB2312" w:cs="Times New Roman"/>
          <w:sz w:val="32"/>
          <w:szCs w:val="32"/>
        </w:rPr>
        <w:t>同一批次产品5个样品的菌落总数检测结果均不得超过5×10</w:t>
      </w:r>
      <w:r>
        <w:rPr>
          <w:rFonts w:hint="default" w:ascii="Times New Roman" w:hAnsi="Times New Roman" w:eastAsia="仿宋_GB2312" w:cs="Times New Roman"/>
          <w:sz w:val="32"/>
          <w:szCs w:val="32"/>
          <w:vertAlign w:val="superscript"/>
        </w:rPr>
        <w:t>4</w:t>
      </w:r>
      <w:r>
        <w:rPr>
          <w:rFonts w:hint="default" w:ascii="Times New Roman" w:hAnsi="Times New Roman" w:eastAsia="仿宋_GB2312" w:cs="Times New Roman"/>
          <w:sz w:val="32"/>
          <w:szCs w:val="32"/>
        </w:rPr>
        <w:t>CFU/mL，且最多允许2个样品的</w:t>
      </w:r>
      <w:r>
        <w:rPr>
          <w:rFonts w:hint="default" w:ascii="Times New Roman" w:hAnsi="Times New Roman" w:eastAsia="仿宋_GB2312" w:cs="Times New Roman"/>
          <w:color w:val="000000" w:themeColor="text1"/>
          <w:sz w:val="32"/>
          <w:szCs w:val="32"/>
        </w:rPr>
        <w:t>检测结果超过</w:t>
      </w:r>
      <w:r>
        <w:rPr>
          <w:rFonts w:hint="default" w:ascii="Times New Roman" w:hAnsi="Times New Roman" w:eastAsia="仿宋_GB2312" w:cs="Times New Roman"/>
          <w:sz w:val="32"/>
          <w:szCs w:val="32"/>
        </w:rPr>
        <w:t>5×10</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CFU/mL。</w:t>
      </w:r>
      <w:r>
        <w:rPr>
          <w:rFonts w:hint="eastAsia" w:ascii="Times New Roman" w:hAnsi="Times New Roman" w:eastAsia="仿宋_GB2312" w:cs="Times New Roman"/>
          <w:sz w:val="32"/>
          <w:szCs w:val="32"/>
          <w:lang w:eastAsia="zh-CN"/>
        </w:rPr>
        <w:t>即食藻类制品、</w:t>
      </w:r>
      <w:r>
        <w:rPr>
          <w:rFonts w:hint="default" w:ascii="Times New Roman" w:hAnsi="Times New Roman" w:eastAsia="仿宋_GB2312" w:cs="Times New Roman"/>
          <w:sz w:val="32"/>
          <w:szCs w:val="32"/>
        </w:rPr>
        <w:t>酱油</w:t>
      </w:r>
      <w:r>
        <w:rPr>
          <w:rFonts w:hint="eastAsia"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菌落总数</w:t>
      </w:r>
      <w:r>
        <w:rPr>
          <w:rFonts w:hint="eastAsia" w:ascii="Times New Roman" w:hAnsi="Times New Roman" w:eastAsia="仿宋_GB2312" w:cs="Times New Roman"/>
          <w:sz w:val="32"/>
          <w:szCs w:val="32"/>
        </w:rPr>
        <w:t>超标的原因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可能是</w:t>
      </w:r>
      <w:r>
        <w:rPr>
          <w:rFonts w:hint="eastAsia" w:ascii="Times New Roman" w:hAnsi="Times New Roman" w:eastAsia="仿宋_GB2312" w:cs="Times New Roman"/>
          <w:sz w:val="32"/>
          <w:szCs w:val="32"/>
          <w:lang w:eastAsia="zh-CN"/>
        </w:rPr>
        <w:t>企业未按要求严格控制生产加工过程的卫生条件，也可能与产品包装密封不严或储运条件不当等有关</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黑体" w:cs="Times New Roman"/>
          <w:color w:val="000000" w:themeColor="text1"/>
          <w:sz w:val="32"/>
          <w:szCs w:val="32"/>
          <w:highlight w:val="none"/>
          <w:lang w:eastAsia="zh-CN"/>
        </w:rPr>
      </w:pPr>
      <w:r>
        <w:rPr>
          <w:rFonts w:hint="eastAsia" w:ascii="Times New Roman" w:hAnsi="Times New Roman" w:eastAsia="黑体" w:cs="Times New Roman"/>
          <w:color w:val="000000" w:themeColor="text1"/>
          <w:sz w:val="32"/>
          <w:szCs w:val="32"/>
          <w:highlight w:val="none"/>
          <w:lang w:eastAsia="zh-CN"/>
        </w:rPr>
        <w:t>四</w:t>
      </w:r>
      <w:r>
        <w:rPr>
          <w:rFonts w:hint="default" w:ascii="Times New Roman" w:hAnsi="Times New Roman" w:eastAsia="黑体" w:cs="Times New Roman"/>
          <w:color w:val="000000" w:themeColor="text1"/>
          <w:sz w:val="32"/>
          <w:szCs w:val="32"/>
          <w:highlight w:val="none"/>
        </w:rPr>
        <w:t>、</w:t>
      </w:r>
      <w:r>
        <w:rPr>
          <w:rFonts w:hint="default" w:ascii="Times New Roman" w:hAnsi="Times New Roman" w:eastAsia="黑体" w:cs="Times New Roman"/>
          <w:color w:val="000000" w:themeColor="text1"/>
          <w:sz w:val="32"/>
          <w:szCs w:val="32"/>
          <w:highlight w:val="none"/>
          <w:lang w:eastAsia="zh-CN"/>
        </w:rPr>
        <w:t>亮蓝</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亮蓝又名食用蓝色2号，水溶性非偶氮类</w:t>
      </w:r>
      <w:r>
        <w:rPr>
          <w:rFonts w:hint="default" w:ascii="Times New Roman" w:hAnsi="Times New Roman" w:eastAsia="仿宋_GB2312" w:cs="Times New Roman"/>
          <w:color w:val="000000" w:themeColor="text1"/>
          <w:sz w:val="32"/>
          <w:szCs w:val="32"/>
          <w:highlight w:val="none"/>
          <w:lang w:eastAsia="zh-CN"/>
        </w:rPr>
        <w:t>化合物，</w:t>
      </w:r>
      <w:r>
        <w:rPr>
          <w:rFonts w:hint="default" w:ascii="Times New Roman" w:hAnsi="Times New Roman" w:eastAsia="仿宋_GB2312" w:cs="Times New Roman"/>
          <w:color w:val="000000" w:themeColor="text1"/>
          <w:sz w:val="32"/>
          <w:szCs w:val="32"/>
          <w:highlight w:val="none"/>
        </w:rPr>
        <w:t>是常见的人工合成着色剂，在食品</w:t>
      </w:r>
      <w:r>
        <w:rPr>
          <w:rFonts w:hint="default" w:ascii="Times New Roman" w:hAnsi="Times New Roman" w:eastAsia="仿宋_GB2312" w:cs="Times New Roman"/>
          <w:color w:val="000000" w:themeColor="text1"/>
          <w:sz w:val="32"/>
          <w:szCs w:val="32"/>
          <w:highlight w:val="none"/>
          <w:lang w:eastAsia="zh-CN"/>
        </w:rPr>
        <w:t>生产</w:t>
      </w:r>
      <w:r>
        <w:rPr>
          <w:rFonts w:hint="default" w:ascii="Times New Roman" w:hAnsi="Times New Roman" w:eastAsia="仿宋_GB2312" w:cs="Times New Roman"/>
          <w:color w:val="000000" w:themeColor="text1"/>
          <w:sz w:val="32"/>
          <w:szCs w:val="32"/>
          <w:highlight w:val="none"/>
        </w:rPr>
        <w:t>中应用广泛。如果长期摄入</w:t>
      </w:r>
      <w:r>
        <w:rPr>
          <w:rFonts w:hint="default" w:ascii="Times New Roman" w:hAnsi="Times New Roman" w:eastAsia="仿宋_GB2312" w:cs="Times New Roman"/>
          <w:color w:val="000000" w:themeColor="text1"/>
          <w:sz w:val="32"/>
          <w:szCs w:val="32"/>
          <w:highlight w:val="none"/>
          <w:lang w:eastAsia="zh-CN"/>
        </w:rPr>
        <w:t>亮蓝超标的食品</w:t>
      </w:r>
      <w:r>
        <w:rPr>
          <w:rFonts w:hint="default" w:ascii="Times New Roman" w:hAnsi="Times New Roman" w:eastAsia="仿宋_GB2312" w:cs="Times New Roman"/>
          <w:color w:val="000000" w:themeColor="text1"/>
          <w:sz w:val="32"/>
          <w:szCs w:val="32"/>
          <w:highlight w:val="none"/>
        </w:rPr>
        <w:t>，存在致畸、致癌的</w:t>
      </w:r>
      <w:r>
        <w:rPr>
          <w:rFonts w:hint="eastAsia" w:ascii="Times New Roman" w:hAnsi="Times New Roman" w:eastAsia="仿宋_GB2312" w:cs="Times New Roman"/>
          <w:color w:val="000000" w:themeColor="text1"/>
          <w:sz w:val="32"/>
          <w:szCs w:val="32"/>
          <w:highlight w:val="none"/>
          <w:lang w:eastAsia="zh-CN"/>
        </w:rPr>
        <w:t>风险</w:t>
      </w:r>
      <w:r>
        <w:rPr>
          <w:rFonts w:hint="default" w:ascii="Times New Roman" w:hAnsi="Times New Roman" w:eastAsia="仿宋_GB2312" w:cs="Times New Roman"/>
          <w:color w:val="000000" w:themeColor="text1"/>
          <w:sz w:val="32"/>
          <w:szCs w:val="32"/>
          <w:highlight w:val="none"/>
        </w:rPr>
        <w:t>。《食品安全国家标准 食品添加剂使用标准》（GB 2760</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2014）中规定，凉果类</w:t>
      </w:r>
      <w:r>
        <w:rPr>
          <w:rFonts w:hint="default" w:ascii="Times New Roman" w:hAnsi="Times New Roman" w:eastAsia="仿宋_GB2312" w:cs="Times New Roman"/>
          <w:color w:val="000000" w:themeColor="text1"/>
          <w:sz w:val="32"/>
          <w:szCs w:val="32"/>
          <w:highlight w:val="none"/>
          <w:lang w:eastAsia="zh-CN"/>
        </w:rPr>
        <w:t>蜜饯</w:t>
      </w:r>
      <w:r>
        <w:rPr>
          <w:rFonts w:hint="default" w:ascii="Times New Roman" w:hAnsi="Times New Roman" w:eastAsia="仿宋_GB2312" w:cs="Times New Roman"/>
          <w:color w:val="000000" w:themeColor="text1"/>
          <w:sz w:val="32"/>
          <w:szCs w:val="32"/>
          <w:highlight w:val="none"/>
        </w:rPr>
        <w:t>中亮蓝的最大使用量为0.025g/kg。</w:t>
      </w:r>
      <w:r>
        <w:rPr>
          <w:rFonts w:hint="default" w:ascii="Times New Roman" w:hAnsi="Times New Roman" w:eastAsia="仿宋_GB2312" w:cs="Times New Roman"/>
          <w:color w:val="000000" w:themeColor="text1"/>
          <w:sz w:val="32"/>
          <w:szCs w:val="32"/>
          <w:highlight w:val="none"/>
          <w:lang w:eastAsia="zh-CN"/>
        </w:rPr>
        <w:t>凉果类蜜饯</w:t>
      </w:r>
      <w:r>
        <w:rPr>
          <w:rFonts w:hint="default" w:ascii="Times New Roman" w:hAnsi="Times New Roman" w:eastAsia="仿宋_GB2312" w:cs="Times New Roman"/>
          <w:color w:val="000000" w:themeColor="text1"/>
          <w:sz w:val="32"/>
          <w:szCs w:val="32"/>
          <w:highlight w:val="none"/>
        </w:rPr>
        <w:t>中亮蓝</w:t>
      </w:r>
      <w:r>
        <w:rPr>
          <w:rFonts w:hint="default" w:ascii="Times New Roman" w:hAnsi="Times New Roman" w:eastAsia="仿宋_GB2312" w:cs="Times New Roman"/>
          <w:sz w:val="32"/>
          <w:szCs w:val="32"/>
          <w:highlight w:val="none"/>
        </w:rPr>
        <w:t>检测值</w:t>
      </w:r>
      <w:r>
        <w:rPr>
          <w:rFonts w:hint="eastAsia" w:ascii="Times New Roman" w:hAnsi="Times New Roman" w:eastAsia="仿宋_GB2312" w:cs="Times New Roman"/>
          <w:sz w:val="32"/>
          <w:szCs w:val="32"/>
          <w:highlight w:val="none"/>
          <w:lang w:eastAsia="zh-CN"/>
        </w:rPr>
        <w:t>超</w:t>
      </w:r>
      <w:r>
        <w:rPr>
          <w:rFonts w:hint="eastAsia" w:ascii="Times New Roman" w:hAnsi="Times New Roman" w:eastAsia="仿宋_GB2312" w:cs="Times New Roman"/>
          <w:sz w:val="32"/>
          <w:szCs w:val="32"/>
          <w:highlight w:val="none"/>
          <w:lang w:val="en-US" w:eastAsia="zh-CN"/>
        </w:rPr>
        <w:t>标的</w:t>
      </w:r>
      <w:r>
        <w:rPr>
          <w:rFonts w:hint="default" w:ascii="Times New Roman" w:hAnsi="Times New Roman" w:eastAsia="仿宋_GB2312" w:cs="Times New Roman"/>
          <w:sz w:val="32"/>
          <w:szCs w:val="32"/>
          <w:highlight w:val="none"/>
        </w:rPr>
        <w:t>原因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可能是</w:t>
      </w:r>
      <w:r>
        <w:rPr>
          <w:rFonts w:hint="default" w:ascii="Times New Roman" w:hAnsi="Times New Roman" w:eastAsia="仿宋_GB2312" w:cs="Times New Roman"/>
          <w:color w:val="000000" w:themeColor="text1"/>
          <w:sz w:val="32"/>
          <w:szCs w:val="32"/>
          <w:highlight w:val="none"/>
        </w:rPr>
        <w:t>生产企业为改善产品色泽</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提高市场价值而过量使用</w:t>
      </w:r>
      <w:r>
        <w:rPr>
          <w:rFonts w:hint="default"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eastAsia="zh-CN"/>
        </w:rPr>
        <w:t>也</w:t>
      </w:r>
      <w:r>
        <w:rPr>
          <w:rFonts w:hint="default" w:ascii="Times New Roman" w:hAnsi="Times New Roman" w:eastAsia="仿宋_GB2312" w:cs="Times New Roman"/>
          <w:color w:val="000000" w:themeColor="text1"/>
          <w:sz w:val="32"/>
          <w:szCs w:val="32"/>
          <w:highlight w:val="none"/>
        </w:rPr>
        <w:t>可能是企业掺假造假滥用色素。</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黑体" w:cs="Times New Roman"/>
          <w:color w:val="000000" w:themeColor="text1"/>
          <w:sz w:val="32"/>
          <w:szCs w:val="32"/>
          <w:highlight w:val="none"/>
          <w:lang w:eastAsia="zh-CN"/>
        </w:rPr>
      </w:pPr>
      <w:r>
        <w:rPr>
          <w:rFonts w:hint="eastAsia" w:ascii="Times New Roman" w:hAnsi="Times New Roman" w:eastAsia="黑体" w:cs="Times New Roman"/>
          <w:color w:val="000000" w:themeColor="text1"/>
          <w:sz w:val="32"/>
          <w:szCs w:val="32"/>
          <w:highlight w:val="none"/>
          <w:lang w:eastAsia="zh-CN"/>
        </w:rPr>
        <w:t>五</w:t>
      </w:r>
      <w:r>
        <w:rPr>
          <w:rFonts w:hint="default" w:ascii="Times New Roman" w:hAnsi="Times New Roman" w:eastAsia="黑体" w:cs="Times New Roman"/>
          <w:color w:val="000000" w:themeColor="text1"/>
          <w:sz w:val="32"/>
          <w:szCs w:val="32"/>
          <w:highlight w:val="none"/>
        </w:rPr>
        <w:t>、</w:t>
      </w:r>
      <w:r>
        <w:rPr>
          <w:rFonts w:hint="default" w:ascii="Times New Roman" w:hAnsi="Times New Roman" w:eastAsia="黑体" w:cs="Times New Roman"/>
          <w:color w:val="000000" w:themeColor="text1"/>
          <w:sz w:val="32"/>
          <w:szCs w:val="32"/>
          <w:highlight w:val="none"/>
          <w:lang w:eastAsia="zh-CN"/>
        </w:rPr>
        <w:t>苋菜红</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苋菜红又名</w:t>
      </w:r>
      <w:r>
        <w:rPr>
          <w:rFonts w:ascii="Times New Roman" w:hAnsi="Times New Roman" w:eastAsia="仿宋_GB2312" w:cs="Times New Roman"/>
          <w:color w:val="000000"/>
          <w:sz w:val="32"/>
          <w:szCs w:val="32"/>
          <w:highlight w:val="none"/>
        </w:rPr>
        <w:t>蓝光酸性红，</w:t>
      </w:r>
      <w:r>
        <w:rPr>
          <w:rFonts w:hint="default" w:ascii="Times New Roman" w:hAnsi="Times New Roman" w:eastAsia="仿宋_GB2312" w:cs="Times New Roman"/>
          <w:color w:val="000000" w:themeColor="text1"/>
          <w:sz w:val="32"/>
          <w:szCs w:val="32"/>
          <w:highlight w:val="none"/>
        </w:rPr>
        <w:t>偶氮类</w:t>
      </w:r>
      <w:r>
        <w:rPr>
          <w:rFonts w:hint="default" w:ascii="Times New Roman" w:hAnsi="Times New Roman" w:eastAsia="仿宋_GB2312" w:cs="Times New Roman"/>
          <w:color w:val="000000" w:themeColor="text1"/>
          <w:sz w:val="32"/>
          <w:szCs w:val="32"/>
          <w:highlight w:val="none"/>
          <w:lang w:eastAsia="zh-CN"/>
        </w:rPr>
        <w:t>化合物</w:t>
      </w:r>
      <w:r>
        <w:rPr>
          <w:rFonts w:hint="default" w:ascii="Times New Roman" w:hAnsi="Times New Roman" w:eastAsia="仿宋_GB2312" w:cs="Times New Roman"/>
          <w:color w:val="000000" w:themeColor="text1"/>
          <w:sz w:val="32"/>
          <w:szCs w:val="32"/>
          <w:highlight w:val="none"/>
        </w:rPr>
        <w:t>，是常见的人工合成着色剂，在食品</w:t>
      </w:r>
      <w:r>
        <w:rPr>
          <w:rFonts w:hint="default" w:ascii="Times New Roman" w:hAnsi="Times New Roman" w:eastAsia="仿宋_GB2312" w:cs="Times New Roman"/>
          <w:color w:val="000000" w:themeColor="text1"/>
          <w:sz w:val="32"/>
          <w:szCs w:val="32"/>
          <w:highlight w:val="none"/>
          <w:lang w:eastAsia="zh-CN"/>
        </w:rPr>
        <w:t>生产</w:t>
      </w:r>
      <w:r>
        <w:rPr>
          <w:rFonts w:hint="default" w:ascii="Times New Roman" w:hAnsi="Times New Roman" w:eastAsia="仿宋_GB2312" w:cs="Times New Roman"/>
          <w:color w:val="000000" w:themeColor="text1"/>
          <w:sz w:val="32"/>
          <w:szCs w:val="32"/>
          <w:highlight w:val="none"/>
        </w:rPr>
        <w:t>中应用广泛。如果长期摄入苋菜红</w:t>
      </w:r>
      <w:r>
        <w:rPr>
          <w:rFonts w:hint="default" w:ascii="Times New Roman" w:hAnsi="Times New Roman" w:eastAsia="仿宋_GB2312" w:cs="Times New Roman"/>
          <w:color w:val="000000" w:themeColor="text1"/>
          <w:sz w:val="32"/>
          <w:szCs w:val="32"/>
          <w:highlight w:val="none"/>
          <w:lang w:eastAsia="zh-CN"/>
        </w:rPr>
        <w:t>超标的食品</w:t>
      </w:r>
      <w:r>
        <w:rPr>
          <w:rFonts w:hint="default" w:ascii="Times New Roman" w:hAnsi="Times New Roman" w:eastAsia="仿宋_GB2312" w:cs="Times New Roman"/>
          <w:color w:val="000000" w:themeColor="text1"/>
          <w:sz w:val="32"/>
          <w:szCs w:val="32"/>
          <w:highlight w:val="none"/>
        </w:rPr>
        <w:t>，存在致畸、致癌的可能性。《食品安全国家标准 食品添加剂使用标准》（GB 2760</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2014）中规定，蜜饯凉果中苋菜红的最大使用量为0.05g/kg。</w:t>
      </w:r>
      <w:r>
        <w:rPr>
          <w:rFonts w:hint="default" w:ascii="Times New Roman" w:hAnsi="Times New Roman" w:eastAsia="仿宋_GB2312" w:cs="Times New Roman"/>
          <w:color w:val="000000" w:themeColor="text1"/>
          <w:sz w:val="32"/>
          <w:szCs w:val="32"/>
          <w:highlight w:val="none"/>
          <w:lang w:eastAsia="zh-CN"/>
        </w:rPr>
        <w:t>蜜饯凉果</w:t>
      </w:r>
      <w:r>
        <w:rPr>
          <w:rFonts w:hint="default" w:ascii="Times New Roman" w:hAnsi="Times New Roman" w:eastAsia="仿宋_GB2312" w:cs="Times New Roman"/>
          <w:color w:val="000000" w:themeColor="text1"/>
          <w:sz w:val="32"/>
          <w:szCs w:val="32"/>
          <w:highlight w:val="none"/>
        </w:rPr>
        <w:t>中苋菜红</w:t>
      </w:r>
      <w:r>
        <w:rPr>
          <w:rFonts w:hint="default" w:ascii="Times New Roman" w:hAnsi="Times New Roman" w:eastAsia="仿宋_GB2312" w:cs="Times New Roman"/>
          <w:sz w:val="32"/>
          <w:szCs w:val="32"/>
          <w:highlight w:val="none"/>
        </w:rPr>
        <w:t>检测值</w:t>
      </w:r>
      <w:r>
        <w:rPr>
          <w:rFonts w:hint="eastAsia" w:ascii="Times New Roman" w:hAnsi="Times New Roman" w:eastAsia="仿宋_GB2312" w:cs="Times New Roman"/>
          <w:sz w:val="32"/>
          <w:szCs w:val="32"/>
          <w:highlight w:val="none"/>
          <w:lang w:val="en-US" w:eastAsia="zh-CN"/>
        </w:rPr>
        <w:t>超标的</w:t>
      </w:r>
      <w:r>
        <w:rPr>
          <w:rFonts w:hint="default" w:ascii="Times New Roman" w:hAnsi="Times New Roman" w:eastAsia="仿宋_GB2312" w:cs="Times New Roman"/>
          <w:sz w:val="32"/>
          <w:szCs w:val="32"/>
          <w:highlight w:val="none"/>
        </w:rPr>
        <w:t>原因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可能是</w:t>
      </w:r>
      <w:r>
        <w:rPr>
          <w:rFonts w:hint="default" w:ascii="Times New Roman" w:hAnsi="Times New Roman" w:eastAsia="仿宋_GB2312" w:cs="Times New Roman"/>
          <w:color w:val="000000" w:themeColor="text1"/>
          <w:sz w:val="32"/>
          <w:szCs w:val="32"/>
          <w:highlight w:val="none"/>
        </w:rPr>
        <w:t>生产企业为改善产品色泽</w:t>
      </w:r>
      <w:r>
        <w:rPr>
          <w:rFonts w:hint="default" w:ascii="Times New Roman" w:hAnsi="Times New Roman" w:eastAsia="仿宋_GB2312" w:cs="Times New Roman"/>
          <w:color w:val="000000" w:themeColor="text1"/>
          <w:sz w:val="32"/>
          <w:szCs w:val="32"/>
          <w:highlight w:val="none"/>
          <w:lang w:eastAsia="zh-CN"/>
        </w:rPr>
        <w:t>、提高市场价值而过量使用，也</w:t>
      </w:r>
      <w:r>
        <w:rPr>
          <w:rFonts w:hint="default" w:ascii="Times New Roman" w:hAnsi="Times New Roman" w:eastAsia="仿宋_GB2312" w:cs="Times New Roman"/>
          <w:color w:val="000000" w:themeColor="text1"/>
          <w:sz w:val="32"/>
          <w:szCs w:val="32"/>
          <w:highlight w:val="none"/>
        </w:rPr>
        <w:t>可能是</w:t>
      </w:r>
      <w:r>
        <w:rPr>
          <w:rFonts w:hint="default" w:ascii="Times New Roman" w:hAnsi="Times New Roman" w:eastAsia="仿宋_GB2312" w:cs="Times New Roman"/>
          <w:color w:val="000000" w:themeColor="text1"/>
          <w:sz w:val="32"/>
          <w:szCs w:val="32"/>
          <w:highlight w:val="none"/>
          <w:lang w:eastAsia="zh-CN"/>
        </w:rPr>
        <w:t>企业掺假造假滥用色素</w:t>
      </w:r>
      <w:r>
        <w:rPr>
          <w:rFonts w:hint="default" w:ascii="Times New Roman" w:hAnsi="Times New Roman" w:eastAsia="仿宋_GB2312" w:cs="Times New Roman"/>
          <w:color w:val="000000" w:themeColor="text1"/>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atLeast"/>
        <w:ind w:right="0" w:firstLine="640" w:firstLineChars="200"/>
        <w:textAlignment w:val="auto"/>
        <w:rPr>
          <w:rFonts w:hint="default" w:ascii="Times New Roman" w:hAnsi="Times New Roman" w:eastAsia="黑体" w:cs="Times New Roman"/>
          <w:color w:val="000000" w:themeColor="text1"/>
          <w:sz w:val="32"/>
          <w:szCs w:val="32"/>
          <w:highlight w:val="none"/>
          <w:lang w:eastAsia="zh-CN"/>
        </w:rPr>
      </w:pPr>
      <w:r>
        <w:rPr>
          <w:rFonts w:hint="eastAsia" w:ascii="Times New Roman" w:hAnsi="Times New Roman" w:eastAsia="黑体" w:cs="Times New Roman"/>
          <w:color w:val="000000" w:themeColor="text1"/>
          <w:sz w:val="32"/>
          <w:szCs w:val="32"/>
          <w:highlight w:val="none"/>
          <w:lang w:eastAsia="zh-CN"/>
        </w:rPr>
        <w:t>六</w:t>
      </w:r>
      <w:r>
        <w:rPr>
          <w:rFonts w:hint="default" w:ascii="Times New Roman" w:hAnsi="Times New Roman" w:eastAsia="黑体" w:cs="Times New Roman"/>
          <w:color w:val="000000" w:themeColor="text1"/>
          <w:sz w:val="32"/>
          <w:szCs w:val="32"/>
          <w:highlight w:val="none"/>
        </w:rPr>
        <w:t>、</w:t>
      </w:r>
      <w:r>
        <w:rPr>
          <w:rFonts w:hint="default" w:ascii="Times New Roman" w:hAnsi="Times New Roman" w:eastAsia="黑体" w:cs="Times New Roman"/>
          <w:color w:val="000000" w:themeColor="text1"/>
          <w:sz w:val="32"/>
          <w:szCs w:val="32"/>
          <w:highlight w:val="none"/>
          <w:lang w:eastAsia="zh-CN"/>
        </w:rPr>
        <w:t>胭脂红</w:t>
      </w:r>
    </w:p>
    <w:p>
      <w:pPr>
        <w:pStyle w:val="2"/>
        <w:keepNext w:val="0"/>
        <w:keepLines w:val="0"/>
        <w:pageBreakBefore w:val="0"/>
        <w:widowControl w:val="0"/>
        <w:kinsoku/>
        <w:wordWrap/>
        <w:overflowPunct/>
        <w:topLinePunct w:val="0"/>
        <w:autoSpaceDE/>
        <w:autoSpaceDN/>
        <w:bidi w:val="0"/>
        <w:adjustRightInd w:val="0"/>
        <w:snapToGrid/>
        <w:spacing w:after="0" w:line="594" w:lineRule="atLeast"/>
        <w:textAlignment w:val="auto"/>
        <w:rPr>
          <w:rFonts w:hint="default" w:ascii="Times New Roman" w:hAnsi="Times New Roman" w:eastAsia="仿宋_GB2312" w:cs="Times New Roman"/>
          <w:color w:val="000000" w:themeColor="text1"/>
          <w:spacing w:val="0"/>
          <w:sz w:val="32"/>
          <w:szCs w:val="32"/>
          <w:highlight w:val="none"/>
        </w:rPr>
      </w:pPr>
      <w:r>
        <w:rPr>
          <w:rFonts w:hint="default" w:ascii="Times New Roman" w:hAnsi="Times New Roman" w:eastAsia="仿宋_GB2312" w:cs="Times New Roman"/>
          <w:color w:val="000000" w:themeColor="text1"/>
          <w:spacing w:val="0"/>
          <w:sz w:val="32"/>
          <w:szCs w:val="32"/>
          <w:highlight w:val="none"/>
        </w:rPr>
        <w:t>胭脂红又名</w:t>
      </w:r>
      <w:r>
        <w:rPr>
          <w:rFonts w:ascii="Times New Roman" w:hAnsi="Times New Roman" w:eastAsia="仿宋_GB2312" w:cs="Times New Roman"/>
          <w:color w:val="000000" w:themeColor="text1"/>
          <w:spacing w:val="0"/>
          <w:sz w:val="32"/>
          <w:szCs w:val="32"/>
        </w:rPr>
        <w:t>大红、亮猩红，</w:t>
      </w:r>
      <w:r>
        <w:rPr>
          <w:rFonts w:hint="default" w:ascii="Times New Roman" w:hAnsi="Times New Roman" w:eastAsia="仿宋_GB2312" w:cs="Times New Roman"/>
          <w:color w:val="000000" w:themeColor="text1"/>
          <w:sz w:val="32"/>
          <w:szCs w:val="32"/>
          <w:highlight w:val="none"/>
        </w:rPr>
        <w:t>偶氮类</w:t>
      </w:r>
      <w:r>
        <w:rPr>
          <w:rFonts w:hint="default" w:ascii="Times New Roman" w:hAnsi="Times New Roman" w:eastAsia="仿宋_GB2312" w:cs="Times New Roman"/>
          <w:color w:val="000000" w:themeColor="text1"/>
          <w:sz w:val="32"/>
          <w:szCs w:val="32"/>
          <w:highlight w:val="none"/>
          <w:lang w:eastAsia="zh-CN"/>
        </w:rPr>
        <w:t>化合物</w:t>
      </w:r>
      <w:r>
        <w:rPr>
          <w:rFonts w:hint="default" w:ascii="Times New Roman" w:hAnsi="Times New Roman" w:eastAsia="仿宋_GB2312" w:cs="Times New Roman"/>
          <w:color w:val="000000" w:themeColor="text1"/>
          <w:sz w:val="32"/>
          <w:szCs w:val="32"/>
          <w:highlight w:val="none"/>
        </w:rPr>
        <w:t>，</w:t>
      </w:r>
      <w:r>
        <w:rPr>
          <w:rFonts w:hint="default" w:ascii="Times New Roman" w:hAnsi="Times New Roman" w:eastAsia="仿宋_GB2312" w:cs="Times New Roman"/>
          <w:color w:val="000000" w:themeColor="text1"/>
          <w:spacing w:val="0"/>
          <w:sz w:val="32"/>
          <w:szCs w:val="32"/>
          <w:highlight w:val="none"/>
        </w:rPr>
        <w:t>是常见的人工合成着色剂，在食品生产中应用广泛。胭脂红在动物试验无中毒现象，但是如果长期摄入胭脂红超标的食品，</w:t>
      </w:r>
      <w:r>
        <w:rPr>
          <w:rFonts w:ascii="Times New Roman" w:hAnsi="Times New Roman" w:eastAsia="仿宋_GB2312" w:cs="Times New Roman"/>
          <w:color w:val="000000" w:themeColor="text1"/>
          <w:spacing w:val="0"/>
          <w:sz w:val="32"/>
          <w:szCs w:val="32"/>
        </w:rPr>
        <w:t>存在致畸、致癌的可能性</w:t>
      </w:r>
      <w:r>
        <w:rPr>
          <w:rFonts w:hint="eastAsia" w:ascii="Times New Roman" w:hAnsi="Times New Roman" w:eastAsia="仿宋_GB2312" w:cs="Times New Roman"/>
          <w:color w:val="000000" w:themeColor="text1"/>
          <w:spacing w:val="0"/>
          <w:sz w:val="32"/>
          <w:szCs w:val="32"/>
          <w:lang w:eastAsia="zh-CN"/>
        </w:rPr>
        <w:t>。</w:t>
      </w:r>
      <w:r>
        <w:rPr>
          <w:rFonts w:hint="default" w:ascii="Times New Roman" w:hAnsi="Times New Roman" w:eastAsia="仿宋_GB2312" w:cs="Times New Roman"/>
          <w:color w:val="000000" w:themeColor="text1"/>
          <w:spacing w:val="0"/>
          <w:sz w:val="32"/>
          <w:szCs w:val="32"/>
          <w:highlight w:val="none"/>
        </w:rPr>
        <w:t>《食品安全国家标准 食品添加剂使用标准》（GB 2760</w:t>
      </w:r>
      <w:r>
        <w:rPr>
          <w:rFonts w:hint="eastAsia" w:ascii="Times New Roman" w:hAnsi="Times New Roman" w:eastAsia="仿宋_GB2312" w:cs="Times New Roman"/>
          <w:color w:val="000000" w:themeColor="text1"/>
          <w:spacing w:val="0"/>
          <w:sz w:val="32"/>
          <w:szCs w:val="32"/>
          <w:highlight w:val="none"/>
          <w:lang w:eastAsia="zh-CN"/>
        </w:rPr>
        <w:t>—</w:t>
      </w:r>
      <w:r>
        <w:rPr>
          <w:rFonts w:hint="default" w:ascii="Times New Roman" w:hAnsi="Times New Roman" w:eastAsia="仿宋_GB2312" w:cs="Times New Roman"/>
          <w:color w:val="000000" w:themeColor="text1"/>
          <w:spacing w:val="0"/>
          <w:sz w:val="32"/>
          <w:szCs w:val="32"/>
          <w:highlight w:val="none"/>
        </w:rPr>
        <w:t>2014）中规定，蜜饯凉果中胭脂红的最大使用量为0.05g/kg。蜜饯</w:t>
      </w:r>
      <w:r>
        <w:rPr>
          <w:rFonts w:hint="default" w:ascii="Times New Roman" w:hAnsi="Times New Roman" w:eastAsia="仿宋_GB2312" w:cs="Times New Roman"/>
          <w:color w:val="000000" w:themeColor="text1"/>
          <w:spacing w:val="0"/>
          <w:sz w:val="32"/>
          <w:szCs w:val="32"/>
          <w:highlight w:val="none"/>
          <w:lang w:eastAsia="zh-CN"/>
        </w:rPr>
        <w:t>凉果</w:t>
      </w:r>
      <w:r>
        <w:rPr>
          <w:rFonts w:hint="default" w:ascii="Times New Roman" w:hAnsi="Times New Roman" w:eastAsia="仿宋_GB2312" w:cs="Times New Roman"/>
          <w:color w:val="000000" w:themeColor="text1"/>
          <w:spacing w:val="0"/>
          <w:sz w:val="32"/>
          <w:szCs w:val="32"/>
          <w:highlight w:val="none"/>
        </w:rPr>
        <w:t>中胭脂红检测值</w:t>
      </w:r>
      <w:r>
        <w:rPr>
          <w:rFonts w:hint="eastAsia" w:ascii="Times New Roman" w:hAnsi="Times New Roman" w:eastAsia="仿宋_GB2312" w:cs="Times New Roman"/>
          <w:sz w:val="32"/>
          <w:szCs w:val="32"/>
          <w:highlight w:val="none"/>
          <w:lang w:val="en-US" w:eastAsia="zh-CN"/>
        </w:rPr>
        <w:t>超标的</w:t>
      </w:r>
      <w:r>
        <w:rPr>
          <w:rFonts w:hint="default" w:ascii="Times New Roman" w:hAnsi="Times New Roman" w:eastAsia="仿宋_GB2312" w:cs="Times New Roman"/>
          <w:color w:val="000000" w:themeColor="text1"/>
          <w:spacing w:val="0"/>
          <w:sz w:val="32"/>
          <w:szCs w:val="32"/>
          <w:highlight w:val="none"/>
          <w:lang w:eastAsia="zh-CN"/>
        </w:rPr>
        <w:t>原因</w:t>
      </w:r>
      <w:r>
        <w:rPr>
          <w:rFonts w:hint="eastAsia" w:ascii="Times New Roman" w:hAnsi="Times New Roman" w:eastAsia="仿宋_GB2312" w:cs="Times New Roman"/>
          <w:color w:val="000000" w:themeColor="text1"/>
          <w:spacing w:val="0"/>
          <w:sz w:val="32"/>
          <w:szCs w:val="32"/>
          <w:highlight w:val="none"/>
          <w:lang w:eastAsia="zh-CN"/>
        </w:rPr>
        <w:t>，</w:t>
      </w:r>
      <w:r>
        <w:rPr>
          <w:rFonts w:hint="default" w:ascii="Times New Roman" w:hAnsi="Times New Roman" w:eastAsia="仿宋_GB2312" w:cs="Times New Roman"/>
          <w:color w:val="000000" w:themeColor="text1"/>
          <w:spacing w:val="0"/>
          <w:sz w:val="32"/>
          <w:szCs w:val="32"/>
          <w:highlight w:val="none"/>
        </w:rPr>
        <w:t>可能是生产过程中计量不准导致终产品胭脂红超标，也可能是生产企业为改善产品色泽、提高市场价值而过量使用，还可能是企业掺假造假滥用色素。</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eastAsia" w:ascii="Times New Roman" w:hAnsi="Times New Roman" w:eastAsia="黑体" w:cs="Times New Roman"/>
          <w:color w:val="000000" w:themeColor="text1"/>
          <w:sz w:val="32"/>
          <w:szCs w:val="32"/>
          <w:highlight w:val="none"/>
          <w:lang w:eastAsia="zh-CN"/>
        </w:rPr>
      </w:pPr>
      <w:r>
        <w:rPr>
          <w:rFonts w:hint="eastAsia" w:ascii="Times New Roman" w:hAnsi="Times New Roman" w:eastAsia="黑体" w:cs="Times New Roman"/>
          <w:color w:val="000000" w:themeColor="text1"/>
          <w:sz w:val="32"/>
          <w:szCs w:val="32"/>
          <w:highlight w:val="none"/>
          <w:lang w:eastAsia="zh-CN"/>
        </w:rPr>
        <w:t>七</w:t>
      </w:r>
      <w:r>
        <w:rPr>
          <w:rFonts w:hint="default" w:ascii="Times New Roman" w:hAnsi="Times New Roman" w:eastAsia="黑体" w:cs="Times New Roman"/>
          <w:color w:val="000000" w:themeColor="text1"/>
          <w:sz w:val="32"/>
          <w:szCs w:val="32"/>
          <w:highlight w:val="none"/>
        </w:rPr>
        <w:t>、</w:t>
      </w:r>
      <w:r>
        <w:rPr>
          <w:rFonts w:hint="eastAsia" w:ascii="Times New Roman" w:hAnsi="Times New Roman" w:eastAsia="黑体" w:cs="Times New Roman"/>
          <w:color w:val="000000" w:themeColor="text1"/>
          <w:sz w:val="32"/>
          <w:szCs w:val="32"/>
          <w:highlight w:val="none"/>
          <w:lang w:eastAsia="zh-CN"/>
        </w:rPr>
        <w:t>日落黄</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仿宋_GB2312" w:cs="Times New Roman"/>
          <w:color w:val="000000" w:themeColor="text1"/>
          <w:spacing w:val="0"/>
          <w:sz w:val="32"/>
          <w:szCs w:val="32"/>
          <w:highlight w:val="none"/>
        </w:rPr>
      </w:pPr>
      <w:r>
        <w:rPr>
          <w:rFonts w:hint="default" w:ascii="Times New Roman" w:hAnsi="Times New Roman" w:eastAsia="仿宋_GB2312" w:cs="Times New Roman"/>
          <w:color w:val="000000" w:themeColor="text1"/>
          <w:sz w:val="32"/>
          <w:szCs w:val="32"/>
          <w:highlight w:val="none"/>
        </w:rPr>
        <w:t>日落黄是常见的人工合成着色剂，在食品</w:t>
      </w:r>
      <w:r>
        <w:rPr>
          <w:rFonts w:hint="default" w:ascii="Times New Roman" w:hAnsi="Times New Roman" w:eastAsia="仿宋_GB2312" w:cs="Times New Roman"/>
          <w:color w:val="000000" w:themeColor="text1"/>
          <w:sz w:val="32"/>
          <w:szCs w:val="32"/>
          <w:highlight w:val="none"/>
          <w:lang w:eastAsia="zh-CN"/>
        </w:rPr>
        <w:t>生产</w:t>
      </w:r>
      <w:r>
        <w:rPr>
          <w:rFonts w:hint="default" w:ascii="Times New Roman" w:hAnsi="Times New Roman" w:eastAsia="仿宋_GB2312" w:cs="Times New Roman"/>
          <w:color w:val="000000" w:themeColor="text1"/>
          <w:sz w:val="32"/>
          <w:szCs w:val="32"/>
          <w:highlight w:val="none"/>
        </w:rPr>
        <w:t>中应用广泛。如果长期</w:t>
      </w:r>
      <w:r>
        <w:rPr>
          <w:rFonts w:hint="default" w:ascii="Times New Roman" w:hAnsi="Times New Roman" w:eastAsia="仿宋_GB2312" w:cs="Times New Roman"/>
          <w:color w:val="000000" w:themeColor="text1"/>
          <w:sz w:val="32"/>
          <w:szCs w:val="32"/>
          <w:highlight w:val="none"/>
          <w:lang w:eastAsia="zh-CN"/>
        </w:rPr>
        <w:t>摄入</w:t>
      </w:r>
      <w:r>
        <w:rPr>
          <w:rFonts w:hint="default" w:ascii="Times New Roman" w:hAnsi="Times New Roman" w:eastAsia="仿宋_GB2312" w:cs="Times New Roman"/>
          <w:color w:val="000000" w:themeColor="text1"/>
          <w:sz w:val="32"/>
          <w:szCs w:val="32"/>
          <w:highlight w:val="none"/>
        </w:rPr>
        <w:t>日落黄</w:t>
      </w:r>
      <w:r>
        <w:rPr>
          <w:rFonts w:hint="default" w:ascii="Times New Roman" w:hAnsi="Times New Roman" w:eastAsia="仿宋_GB2312" w:cs="Times New Roman"/>
          <w:color w:val="000000" w:themeColor="text1"/>
          <w:sz w:val="32"/>
          <w:szCs w:val="32"/>
          <w:highlight w:val="none"/>
          <w:lang w:eastAsia="zh-CN"/>
        </w:rPr>
        <w:t>超标的食品</w:t>
      </w:r>
      <w:r>
        <w:rPr>
          <w:rFonts w:hint="default" w:ascii="Times New Roman" w:hAnsi="Times New Roman" w:eastAsia="仿宋_GB2312" w:cs="Times New Roman"/>
          <w:color w:val="000000" w:themeColor="text1"/>
          <w:sz w:val="32"/>
          <w:szCs w:val="32"/>
          <w:highlight w:val="none"/>
        </w:rPr>
        <w:t>，会对人体健康造成伤害，可能会引起风疹、荨麻疹、腹泻、小儿多动症。《食品安全国家标准</w:t>
      </w:r>
      <w:r>
        <w:rPr>
          <w:rFonts w:hint="eastAsia" w:ascii="Times New Roman" w:hAnsi="Times New Roman" w:eastAsia="仿宋_GB2312" w:cs="Times New Roman"/>
          <w:color w:val="000000" w:themeColor="text1"/>
          <w:sz w:val="32"/>
          <w:szCs w:val="32"/>
          <w:highlight w:val="none"/>
          <w:lang w:val="en-US" w:eastAsia="zh-CN"/>
        </w:rPr>
        <w:t xml:space="preserve"> </w:t>
      </w:r>
      <w:r>
        <w:rPr>
          <w:rFonts w:hint="default" w:ascii="Times New Roman" w:hAnsi="Times New Roman" w:eastAsia="仿宋_GB2312" w:cs="Times New Roman"/>
          <w:color w:val="000000" w:themeColor="text1"/>
          <w:sz w:val="32"/>
          <w:szCs w:val="32"/>
          <w:highlight w:val="none"/>
        </w:rPr>
        <w:t>食品添加剂使用标准》（GB 2760</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2014）中规定，蜜饯凉果中日落黄的最大使用量为0.1g/kg</w:t>
      </w:r>
      <w:r>
        <w:rPr>
          <w:rFonts w:hint="default"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eastAsia="zh-CN"/>
        </w:rPr>
        <w:t>蜜饯凉果</w:t>
      </w:r>
      <w:r>
        <w:rPr>
          <w:rFonts w:hint="default" w:ascii="Times New Roman" w:hAnsi="Times New Roman" w:eastAsia="仿宋_GB2312" w:cs="Times New Roman"/>
          <w:color w:val="000000" w:themeColor="text1"/>
          <w:sz w:val="32"/>
          <w:szCs w:val="32"/>
          <w:highlight w:val="none"/>
        </w:rPr>
        <w:t>中日落黄检测值</w:t>
      </w:r>
      <w:r>
        <w:rPr>
          <w:rFonts w:hint="eastAsia" w:ascii="Times New Roman" w:hAnsi="Times New Roman" w:eastAsia="仿宋_GB2312" w:cs="Times New Roman"/>
          <w:color w:val="000000" w:themeColor="text1"/>
          <w:sz w:val="32"/>
          <w:szCs w:val="32"/>
          <w:highlight w:val="none"/>
          <w:lang w:val="en-US" w:eastAsia="zh-CN"/>
        </w:rPr>
        <w:t>超标的</w:t>
      </w:r>
      <w:r>
        <w:rPr>
          <w:rFonts w:hint="default" w:ascii="Times New Roman" w:hAnsi="Times New Roman" w:eastAsia="仿宋_GB2312" w:cs="Times New Roman"/>
          <w:sz w:val="32"/>
          <w:szCs w:val="32"/>
          <w:highlight w:val="none"/>
        </w:rPr>
        <w:t>原因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可能是</w:t>
      </w:r>
      <w:r>
        <w:rPr>
          <w:rFonts w:hint="default" w:ascii="Times New Roman" w:hAnsi="Times New Roman" w:eastAsia="仿宋_GB2312" w:cs="Times New Roman"/>
          <w:color w:val="000000" w:themeColor="text1"/>
          <w:sz w:val="32"/>
          <w:szCs w:val="32"/>
          <w:highlight w:val="none"/>
        </w:rPr>
        <w:t>生产过程中计量不准导致终产品</w:t>
      </w:r>
      <w:r>
        <w:rPr>
          <w:rFonts w:hint="default" w:ascii="Times New Roman" w:hAnsi="Times New Roman" w:eastAsia="仿宋_GB2312" w:cs="Times New Roman"/>
          <w:color w:val="000000" w:themeColor="text1"/>
          <w:sz w:val="32"/>
          <w:szCs w:val="32"/>
          <w:highlight w:val="none"/>
          <w:lang w:eastAsia="zh-CN"/>
        </w:rPr>
        <w:t>日落黄</w:t>
      </w:r>
      <w:r>
        <w:rPr>
          <w:rFonts w:hint="default" w:ascii="Times New Roman" w:hAnsi="Times New Roman" w:eastAsia="仿宋_GB2312" w:cs="Times New Roman"/>
          <w:color w:val="000000" w:themeColor="text1"/>
          <w:sz w:val="32"/>
          <w:szCs w:val="32"/>
          <w:highlight w:val="none"/>
        </w:rPr>
        <w:t>超标</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也可能是生产企业为改善产品色泽</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提高市场价值而过量使用</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还可能是企业掺假造假滥用色素。</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eastAsia" w:ascii="Times New Roman" w:hAnsi="Times New Roman" w:eastAsia="黑体" w:cs="Times New Roman"/>
          <w:color w:val="000000" w:themeColor="text1"/>
          <w:sz w:val="32"/>
          <w:szCs w:val="32"/>
          <w:highlight w:val="none"/>
          <w:lang w:eastAsia="zh-CN"/>
        </w:rPr>
      </w:pPr>
      <w:r>
        <w:rPr>
          <w:rFonts w:hint="eastAsia" w:ascii="Times New Roman" w:hAnsi="Times New Roman" w:eastAsia="黑体" w:cs="Times New Roman"/>
          <w:color w:val="000000" w:themeColor="text1"/>
          <w:sz w:val="32"/>
          <w:szCs w:val="32"/>
          <w:highlight w:val="none"/>
          <w:lang w:eastAsia="zh-CN"/>
        </w:rPr>
        <w:t>八</w:t>
      </w:r>
      <w:r>
        <w:rPr>
          <w:rFonts w:hint="default" w:ascii="Times New Roman" w:hAnsi="Times New Roman" w:eastAsia="黑体" w:cs="Times New Roman"/>
          <w:color w:val="000000" w:themeColor="text1"/>
          <w:sz w:val="32"/>
          <w:szCs w:val="32"/>
          <w:highlight w:val="none"/>
        </w:rPr>
        <w:t>、</w:t>
      </w:r>
      <w:r>
        <w:rPr>
          <w:rFonts w:hint="eastAsia" w:ascii="Times New Roman" w:hAnsi="Times New Roman" w:eastAsia="黑体" w:cs="Times New Roman"/>
          <w:color w:val="000000" w:themeColor="text1"/>
          <w:sz w:val="32"/>
          <w:szCs w:val="32"/>
          <w:highlight w:val="none"/>
          <w:lang w:eastAsia="zh-CN"/>
        </w:rPr>
        <w:t>柠檬黄</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仿宋_GB2312" w:cs="Times New Roman"/>
          <w:color w:val="000000" w:themeColor="text1"/>
          <w:sz w:val="32"/>
          <w:szCs w:val="32"/>
          <w:highlight w:val="none"/>
        </w:rPr>
      </w:pPr>
      <w:r>
        <w:rPr>
          <w:rFonts w:hint="eastAsia" w:ascii="Times New Roman" w:hAnsi="Times New Roman" w:eastAsia="仿宋_GB2312" w:cs="Times New Roman"/>
          <w:color w:val="000000" w:themeColor="text1"/>
          <w:sz w:val="32"/>
          <w:szCs w:val="32"/>
          <w:highlight w:val="none"/>
          <w:lang w:eastAsia="zh-CN"/>
        </w:rPr>
        <w:t>柠檬黄</w:t>
      </w:r>
      <w:r>
        <w:rPr>
          <w:rFonts w:hint="default" w:ascii="Times New Roman" w:hAnsi="Times New Roman" w:eastAsia="仿宋_GB2312" w:cs="Times New Roman"/>
          <w:color w:val="000000" w:themeColor="text1"/>
          <w:sz w:val="32"/>
          <w:szCs w:val="32"/>
          <w:highlight w:val="none"/>
        </w:rPr>
        <w:t>又名食用黄色</w:t>
      </w:r>
      <w:r>
        <w:rPr>
          <w:rFonts w:hint="eastAsia" w:ascii="Times New Roman" w:hAnsi="Times New Roman" w:eastAsia="仿宋_GB2312" w:cs="Times New Roman"/>
          <w:color w:val="000000" w:themeColor="text1"/>
          <w:sz w:val="32"/>
          <w:szCs w:val="32"/>
          <w:highlight w:val="none"/>
          <w:lang w:val="en-US" w:eastAsia="zh-CN"/>
        </w:rPr>
        <w:t>4</w:t>
      </w:r>
      <w:r>
        <w:rPr>
          <w:rFonts w:hint="default" w:ascii="Times New Roman" w:hAnsi="Times New Roman" w:eastAsia="仿宋_GB2312" w:cs="Times New Roman"/>
          <w:color w:val="000000" w:themeColor="text1"/>
          <w:sz w:val="32"/>
          <w:szCs w:val="32"/>
          <w:highlight w:val="none"/>
        </w:rPr>
        <w:t>号，</w:t>
      </w:r>
      <w:r>
        <w:rPr>
          <w:rFonts w:hint="eastAsia" w:ascii="Times New Roman" w:hAnsi="Times New Roman" w:eastAsia="仿宋_GB2312" w:cs="Times New Roman"/>
          <w:color w:val="000000" w:themeColor="text1"/>
          <w:sz w:val="32"/>
          <w:szCs w:val="32"/>
          <w:highlight w:val="none"/>
          <w:lang w:eastAsia="zh-CN"/>
        </w:rPr>
        <w:t>水溶性</w:t>
      </w:r>
      <w:r>
        <w:rPr>
          <w:rFonts w:hint="default" w:ascii="Times New Roman" w:hAnsi="Times New Roman" w:eastAsia="仿宋_GB2312" w:cs="Times New Roman"/>
          <w:color w:val="000000" w:themeColor="text1"/>
          <w:sz w:val="32"/>
          <w:szCs w:val="32"/>
          <w:highlight w:val="none"/>
        </w:rPr>
        <w:t>偶氮类</w:t>
      </w:r>
      <w:r>
        <w:rPr>
          <w:rFonts w:hint="default" w:ascii="Times New Roman" w:hAnsi="Times New Roman" w:eastAsia="仿宋_GB2312" w:cs="Times New Roman"/>
          <w:color w:val="000000" w:themeColor="text1"/>
          <w:sz w:val="32"/>
          <w:szCs w:val="32"/>
          <w:highlight w:val="none"/>
          <w:lang w:eastAsia="zh-CN"/>
        </w:rPr>
        <w:t>化合物，</w:t>
      </w:r>
      <w:r>
        <w:rPr>
          <w:rFonts w:hint="default" w:ascii="Times New Roman" w:hAnsi="Times New Roman" w:eastAsia="仿宋_GB2312" w:cs="Times New Roman"/>
          <w:color w:val="000000" w:themeColor="text1"/>
          <w:sz w:val="32"/>
          <w:szCs w:val="32"/>
          <w:highlight w:val="none"/>
        </w:rPr>
        <w:t>是常见的人工合成着色剂，在食品</w:t>
      </w:r>
      <w:r>
        <w:rPr>
          <w:rFonts w:hint="default" w:ascii="Times New Roman" w:hAnsi="Times New Roman" w:eastAsia="仿宋_GB2312" w:cs="Times New Roman"/>
          <w:color w:val="000000" w:themeColor="text1"/>
          <w:sz w:val="32"/>
          <w:szCs w:val="32"/>
          <w:highlight w:val="none"/>
          <w:lang w:eastAsia="zh-CN"/>
        </w:rPr>
        <w:t>生产</w:t>
      </w:r>
      <w:r>
        <w:rPr>
          <w:rFonts w:hint="default" w:ascii="Times New Roman" w:hAnsi="Times New Roman" w:eastAsia="仿宋_GB2312" w:cs="Times New Roman"/>
          <w:color w:val="000000" w:themeColor="text1"/>
          <w:sz w:val="32"/>
          <w:szCs w:val="32"/>
          <w:highlight w:val="none"/>
        </w:rPr>
        <w:t>中应用广泛。如果长期摄入</w:t>
      </w:r>
      <w:r>
        <w:rPr>
          <w:rFonts w:hint="eastAsia" w:ascii="Times New Roman" w:hAnsi="Times New Roman" w:eastAsia="仿宋_GB2312" w:cs="Times New Roman"/>
          <w:color w:val="000000" w:themeColor="text1"/>
          <w:sz w:val="32"/>
          <w:szCs w:val="32"/>
          <w:highlight w:val="none"/>
          <w:lang w:eastAsia="zh-CN"/>
        </w:rPr>
        <w:t>柠檬黄</w:t>
      </w:r>
      <w:r>
        <w:rPr>
          <w:rFonts w:hint="default" w:ascii="Times New Roman" w:hAnsi="Times New Roman" w:eastAsia="仿宋_GB2312" w:cs="Times New Roman"/>
          <w:color w:val="000000" w:themeColor="text1"/>
          <w:sz w:val="32"/>
          <w:szCs w:val="32"/>
          <w:highlight w:val="none"/>
          <w:lang w:eastAsia="zh-CN"/>
        </w:rPr>
        <w:t>超标的食品</w:t>
      </w:r>
      <w:r>
        <w:rPr>
          <w:rFonts w:hint="default" w:ascii="Times New Roman" w:hAnsi="Times New Roman" w:eastAsia="仿宋_GB2312" w:cs="Times New Roman"/>
          <w:color w:val="000000" w:themeColor="text1"/>
          <w:sz w:val="32"/>
          <w:szCs w:val="32"/>
          <w:highlight w:val="none"/>
        </w:rPr>
        <w:t>，</w:t>
      </w:r>
      <w:r>
        <w:rPr>
          <w:rFonts w:hint="eastAsia" w:ascii="Times New Roman" w:hAnsi="Times New Roman" w:eastAsia="仿宋_GB2312" w:cs="Times New Roman"/>
          <w:color w:val="000000" w:themeColor="text1"/>
          <w:sz w:val="32"/>
          <w:szCs w:val="32"/>
          <w:highlight w:val="none"/>
          <w:lang w:eastAsia="zh-CN"/>
        </w:rPr>
        <w:t>可能</w:t>
      </w:r>
      <w:r>
        <w:rPr>
          <w:rFonts w:hint="default" w:ascii="Times New Roman" w:hAnsi="Times New Roman" w:eastAsia="仿宋_GB2312" w:cs="Times New Roman"/>
          <w:color w:val="000000" w:themeColor="text1"/>
          <w:sz w:val="32"/>
          <w:szCs w:val="32"/>
          <w:highlight w:val="none"/>
        </w:rPr>
        <w:t>对人体肝脏等造成损害。《食品安全国家标准 食品添加剂使用标准》（GB 2760</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2014）中规定，</w:t>
      </w:r>
      <w:r>
        <w:rPr>
          <w:rFonts w:hint="eastAsia" w:ascii="Times New Roman" w:hAnsi="Times New Roman" w:eastAsia="仿宋_GB2312" w:cs="Times New Roman"/>
          <w:color w:val="000000" w:themeColor="text1"/>
          <w:sz w:val="32"/>
          <w:szCs w:val="32"/>
          <w:highlight w:val="none"/>
          <w:lang w:eastAsia="zh-CN"/>
        </w:rPr>
        <w:t>蜜饯凉果</w:t>
      </w:r>
      <w:r>
        <w:rPr>
          <w:rFonts w:hint="default" w:ascii="Times New Roman" w:hAnsi="Times New Roman" w:eastAsia="仿宋_GB2312" w:cs="Times New Roman"/>
          <w:color w:val="000000" w:themeColor="text1"/>
          <w:sz w:val="32"/>
          <w:szCs w:val="32"/>
          <w:highlight w:val="none"/>
        </w:rPr>
        <w:t>中</w:t>
      </w:r>
      <w:r>
        <w:rPr>
          <w:rFonts w:hint="eastAsia" w:ascii="Times New Roman" w:hAnsi="Times New Roman" w:eastAsia="仿宋_GB2312" w:cs="Times New Roman"/>
          <w:color w:val="000000" w:themeColor="text1"/>
          <w:sz w:val="32"/>
          <w:szCs w:val="32"/>
          <w:highlight w:val="none"/>
          <w:lang w:eastAsia="zh-CN"/>
        </w:rPr>
        <w:t>柠檬黄</w:t>
      </w:r>
      <w:r>
        <w:rPr>
          <w:rFonts w:hint="default" w:ascii="Times New Roman" w:hAnsi="Times New Roman" w:eastAsia="仿宋_GB2312" w:cs="Times New Roman"/>
          <w:color w:val="000000" w:themeColor="text1"/>
          <w:sz w:val="32"/>
          <w:szCs w:val="32"/>
          <w:highlight w:val="none"/>
        </w:rPr>
        <w:t>的最大使用量为0.</w:t>
      </w:r>
      <w:r>
        <w:rPr>
          <w:rFonts w:hint="eastAsia" w:ascii="Times New Roman" w:hAnsi="Times New Roman" w:eastAsia="仿宋_GB2312" w:cs="Times New Roman"/>
          <w:color w:val="000000" w:themeColor="text1"/>
          <w:sz w:val="32"/>
          <w:szCs w:val="32"/>
          <w:highlight w:val="none"/>
          <w:lang w:val="en-US" w:eastAsia="zh-CN"/>
        </w:rPr>
        <w:t>1</w:t>
      </w:r>
      <w:r>
        <w:rPr>
          <w:rFonts w:hint="default" w:ascii="Times New Roman" w:hAnsi="Times New Roman" w:eastAsia="仿宋_GB2312" w:cs="Times New Roman"/>
          <w:color w:val="000000" w:themeColor="text1"/>
          <w:sz w:val="32"/>
          <w:szCs w:val="32"/>
          <w:highlight w:val="none"/>
        </w:rPr>
        <w:t>g/kg。</w:t>
      </w:r>
      <w:r>
        <w:rPr>
          <w:rFonts w:hint="eastAsia" w:ascii="Times New Roman" w:hAnsi="Times New Roman" w:eastAsia="仿宋_GB2312" w:cs="Times New Roman"/>
          <w:color w:val="000000" w:themeColor="text1"/>
          <w:sz w:val="32"/>
          <w:szCs w:val="32"/>
          <w:highlight w:val="none"/>
          <w:lang w:eastAsia="zh-CN"/>
        </w:rPr>
        <w:t>蜜饯凉果</w:t>
      </w:r>
      <w:r>
        <w:rPr>
          <w:rFonts w:hint="default" w:ascii="Times New Roman" w:hAnsi="Times New Roman" w:eastAsia="仿宋_GB2312" w:cs="Times New Roman"/>
          <w:color w:val="000000" w:themeColor="text1"/>
          <w:sz w:val="32"/>
          <w:szCs w:val="32"/>
          <w:highlight w:val="none"/>
        </w:rPr>
        <w:t>中</w:t>
      </w:r>
      <w:r>
        <w:rPr>
          <w:rFonts w:hint="eastAsia" w:ascii="Times New Roman" w:hAnsi="Times New Roman" w:eastAsia="仿宋_GB2312" w:cs="Times New Roman"/>
          <w:color w:val="000000" w:themeColor="text1"/>
          <w:sz w:val="32"/>
          <w:szCs w:val="32"/>
          <w:highlight w:val="none"/>
          <w:lang w:eastAsia="zh-CN"/>
        </w:rPr>
        <w:t>柠檬黄</w:t>
      </w:r>
      <w:r>
        <w:rPr>
          <w:rFonts w:hint="default" w:ascii="Times New Roman" w:hAnsi="Times New Roman" w:eastAsia="仿宋_GB2312" w:cs="Times New Roman"/>
          <w:color w:val="000000" w:themeColor="text1"/>
          <w:sz w:val="32"/>
          <w:szCs w:val="32"/>
          <w:highlight w:val="none"/>
        </w:rPr>
        <w:t>检测值</w:t>
      </w:r>
      <w:r>
        <w:rPr>
          <w:rFonts w:hint="eastAsia" w:ascii="Times New Roman" w:hAnsi="Times New Roman" w:eastAsia="仿宋_GB2312" w:cs="Times New Roman"/>
          <w:color w:val="000000" w:themeColor="text1"/>
          <w:sz w:val="32"/>
          <w:szCs w:val="32"/>
          <w:highlight w:val="none"/>
          <w:lang w:val="en-US" w:eastAsia="zh-CN"/>
        </w:rPr>
        <w:t>超标的</w:t>
      </w:r>
      <w:r>
        <w:rPr>
          <w:rFonts w:hint="default" w:ascii="Times New Roman" w:hAnsi="Times New Roman" w:eastAsia="仿宋_GB2312" w:cs="Times New Roman"/>
          <w:sz w:val="32"/>
          <w:szCs w:val="32"/>
          <w:highlight w:val="none"/>
        </w:rPr>
        <w:t>原因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可能是</w:t>
      </w:r>
      <w:r>
        <w:rPr>
          <w:rFonts w:hint="default" w:ascii="Times New Roman" w:hAnsi="Times New Roman" w:eastAsia="仿宋_GB2312" w:cs="Times New Roman"/>
          <w:color w:val="000000" w:themeColor="text1"/>
          <w:sz w:val="32"/>
          <w:szCs w:val="32"/>
          <w:highlight w:val="none"/>
        </w:rPr>
        <w:t>生产过程中计量不准导致终产品</w:t>
      </w:r>
      <w:r>
        <w:rPr>
          <w:rFonts w:hint="eastAsia" w:ascii="Times New Roman" w:hAnsi="Times New Roman" w:eastAsia="仿宋_GB2312" w:cs="Times New Roman"/>
          <w:color w:val="000000" w:themeColor="text1"/>
          <w:sz w:val="32"/>
          <w:szCs w:val="32"/>
          <w:highlight w:val="none"/>
          <w:lang w:eastAsia="zh-CN"/>
        </w:rPr>
        <w:t>柠檬黄</w:t>
      </w:r>
      <w:r>
        <w:rPr>
          <w:rFonts w:hint="default" w:ascii="Times New Roman" w:hAnsi="Times New Roman" w:eastAsia="仿宋_GB2312" w:cs="Times New Roman"/>
          <w:color w:val="000000" w:themeColor="text1"/>
          <w:sz w:val="32"/>
          <w:szCs w:val="32"/>
          <w:highlight w:val="none"/>
        </w:rPr>
        <w:t>超标</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也可能是生产企业为改善产品色泽</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提高市场价值而过量使用</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还可能是企业掺假造假滥用色素。</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黑体" w:cs="Times New Roman"/>
          <w:color w:val="000000" w:themeColor="text1"/>
          <w:sz w:val="32"/>
          <w:szCs w:val="32"/>
          <w:highlight w:val="none"/>
          <w:lang w:eastAsia="zh-CN"/>
        </w:rPr>
      </w:pPr>
      <w:r>
        <w:rPr>
          <w:rFonts w:hint="eastAsia" w:ascii="Times New Roman" w:hAnsi="Times New Roman" w:eastAsia="黑体" w:cs="Times New Roman"/>
          <w:color w:val="000000" w:themeColor="text1"/>
          <w:sz w:val="32"/>
          <w:szCs w:val="32"/>
          <w:highlight w:val="none"/>
          <w:lang w:eastAsia="zh-CN"/>
        </w:rPr>
        <w:t>九</w:t>
      </w:r>
      <w:r>
        <w:rPr>
          <w:rFonts w:hint="default" w:ascii="Times New Roman" w:hAnsi="Times New Roman" w:eastAsia="黑体" w:cs="Times New Roman"/>
          <w:color w:val="000000" w:themeColor="text1"/>
          <w:sz w:val="32"/>
          <w:szCs w:val="32"/>
          <w:highlight w:val="none"/>
        </w:rPr>
        <w:t>、</w:t>
      </w:r>
      <w:r>
        <w:rPr>
          <w:rFonts w:hint="default" w:ascii="Times New Roman" w:hAnsi="Times New Roman" w:eastAsia="黑体" w:cs="Times New Roman"/>
          <w:color w:val="000000" w:themeColor="text1"/>
          <w:sz w:val="32"/>
          <w:szCs w:val="32"/>
          <w:highlight w:val="none"/>
          <w:lang w:eastAsia="zh-CN"/>
        </w:rPr>
        <w:t>相同色泽着色剂混合使用时各自用量占其最大使用量的比例之和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着色剂</w:t>
      </w:r>
      <w:r>
        <w:rPr>
          <w:rFonts w:hint="default" w:ascii="Times New Roman" w:hAnsi="Times New Roman" w:eastAsia="仿宋_GB2312" w:cs="Times New Roman"/>
          <w:color w:val="000000" w:themeColor="text1"/>
          <w:sz w:val="32"/>
          <w:szCs w:val="32"/>
          <w:highlight w:val="none"/>
          <w:lang w:eastAsia="zh-CN"/>
        </w:rPr>
        <w:t>又</w:t>
      </w:r>
      <w:r>
        <w:rPr>
          <w:rFonts w:hint="default" w:ascii="Times New Roman" w:hAnsi="Times New Roman" w:eastAsia="仿宋_GB2312" w:cs="Times New Roman"/>
          <w:color w:val="000000" w:themeColor="text1"/>
          <w:sz w:val="32"/>
          <w:szCs w:val="32"/>
          <w:highlight w:val="none"/>
        </w:rPr>
        <w:t>称食</w:t>
      </w:r>
      <w:r>
        <w:rPr>
          <w:rFonts w:hint="default" w:ascii="Times New Roman" w:hAnsi="Times New Roman" w:eastAsia="仿宋_GB2312" w:cs="Times New Roman"/>
          <w:color w:val="000000" w:themeColor="text1"/>
          <w:sz w:val="32"/>
          <w:szCs w:val="32"/>
          <w:highlight w:val="none"/>
          <w:lang w:eastAsia="zh-CN"/>
        </w:rPr>
        <w:t>用</w:t>
      </w:r>
      <w:r>
        <w:rPr>
          <w:rFonts w:hint="default" w:ascii="Times New Roman" w:hAnsi="Times New Roman" w:eastAsia="仿宋_GB2312" w:cs="Times New Roman"/>
          <w:color w:val="000000" w:themeColor="text1"/>
          <w:sz w:val="32"/>
          <w:szCs w:val="32"/>
          <w:highlight w:val="none"/>
        </w:rPr>
        <w:t>色素</w:t>
      </w:r>
      <w:r>
        <w:rPr>
          <w:rFonts w:hint="default" w:ascii="Times New Roman" w:hAnsi="Times New Roman" w:eastAsia="仿宋_GB2312" w:cs="Times New Roman"/>
          <w:color w:val="000000" w:themeColor="text1"/>
          <w:sz w:val="32"/>
          <w:szCs w:val="32"/>
          <w:highlight w:val="none"/>
          <w:lang w:eastAsia="zh-CN"/>
        </w:rPr>
        <w:t>，用于</w:t>
      </w:r>
      <w:r>
        <w:rPr>
          <w:rFonts w:hint="default" w:ascii="Times New Roman" w:hAnsi="Times New Roman" w:eastAsia="仿宋_GB2312" w:cs="Times New Roman"/>
          <w:color w:val="000000" w:themeColor="text1"/>
          <w:sz w:val="32"/>
          <w:szCs w:val="32"/>
          <w:highlight w:val="none"/>
        </w:rPr>
        <w:t>赋予和改善食品</w:t>
      </w:r>
      <w:r>
        <w:rPr>
          <w:rFonts w:hint="default" w:ascii="Times New Roman" w:hAnsi="Times New Roman" w:eastAsia="仿宋_GB2312" w:cs="Times New Roman"/>
          <w:color w:val="000000" w:themeColor="text1"/>
          <w:sz w:val="32"/>
          <w:szCs w:val="32"/>
          <w:highlight w:val="none"/>
          <w:lang w:eastAsia="zh-CN"/>
        </w:rPr>
        <w:t>的</w:t>
      </w:r>
      <w:r>
        <w:rPr>
          <w:rFonts w:hint="default" w:ascii="Times New Roman" w:hAnsi="Times New Roman" w:eastAsia="仿宋_GB2312" w:cs="Times New Roman"/>
          <w:color w:val="000000" w:themeColor="text1"/>
          <w:sz w:val="32"/>
          <w:szCs w:val="32"/>
          <w:highlight w:val="none"/>
        </w:rPr>
        <w:t>色泽。</w:t>
      </w:r>
      <w:r>
        <w:rPr>
          <w:rFonts w:hint="default" w:ascii="Times New Roman" w:hAnsi="Times New Roman" w:eastAsia="仿宋_GB2312" w:cs="Times New Roman"/>
          <w:color w:val="000000" w:themeColor="text1"/>
          <w:sz w:val="32"/>
          <w:szCs w:val="32"/>
          <w:highlight w:val="none"/>
          <w:lang w:eastAsia="zh-CN"/>
        </w:rPr>
        <w:t>如果长期过量摄入，会加重肝脏和胃肠道的负担，对人体健康造成一定危害。</w:t>
      </w:r>
      <w:r>
        <w:rPr>
          <w:rFonts w:hint="default" w:ascii="Times New Roman" w:hAnsi="Times New Roman" w:eastAsia="仿宋_GB2312" w:cs="Times New Roman"/>
          <w:color w:val="000000" w:themeColor="text1"/>
          <w:sz w:val="32"/>
          <w:szCs w:val="32"/>
          <w:highlight w:val="none"/>
        </w:rPr>
        <w:t>《食品安全国家标准 食品添加剂使用标准》（GB 2760</w:t>
      </w:r>
      <w:r>
        <w:rPr>
          <w:rFonts w:hint="eastAsia"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2014）中规定，相同色泽着色剂在混合使用时各自用量占其最大使用量的比例之和不</w:t>
      </w:r>
      <w:r>
        <w:rPr>
          <w:rFonts w:hint="default" w:ascii="Times New Roman" w:hAnsi="Times New Roman" w:eastAsia="仿宋_GB2312" w:cs="Times New Roman"/>
          <w:color w:val="000000" w:themeColor="text1"/>
          <w:sz w:val="32"/>
          <w:szCs w:val="32"/>
          <w:highlight w:val="none"/>
          <w:lang w:eastAsia="zh-CN"/>
        </w:rPr>
        <w:t>应</w:t>
      </w:r>
      <w:r>
        <w:rPr>
          <w:rFonts w:hint="default" w:ascii="Times New Roman" w:hAnsi="Times New Roman" w:eastAsia="仿宋_GB2312" w:cs="Times New Roman"/>
          <w:color w:val="000000" w:themeColor="text1"/>
          <w:sz w:val="32"/>
          <w:szCs w:val="32"/>
          <w:highlight w:val="none"/>
        </w:rPr>
        <w:t>超过1。</w:t>
      </w:r>
      <w:r>
        <w:rPr>
          <w:rFonts w:hint="default" w:ascii="Times New Roman" w:hAnsi="Times New Roman" w:eastAsia="仿宋_GB2312" w:cs="Times New Roman"/>
          <w:color w:val="000000" w:themeColor="text1"/>
          <w:sz w:val="32"/>
          <w:szCs w:val="32"/>
          <w:highlight w:val="none"/>
          <w:lang w:eastAsia="zh-CN"/>
        </w:rPr>
        <w:t>蜜饯</w:t>
      </w:r>
      <w:r>
        <w:rPr>
          <w:rFonts w:hint="eastAsia" w:ascii="Times New Roman" w:hAnsi="Times New Roman" w:eastAsia="仿宋_GB2312" w:cs="Times New Roman"/>
          <w:color w:val="000000" w:themeColor="text1"/>
          <w:sz w:val="32"/>
          <w:szCs w:val="32"/>
          <w:highlight w:val="none"/>
          <w:lang w:eastAsia="zh-CN"/>
        </w:rPr>
        <w:t>凉果</w:t>
      </w:r>
      <w:r>
        <w:rPr>
          <w:rFonts w:hint="default" w:ascii="Times New Roman" w:hAnsi="Times New Roman" w:eastAsia="仿宋_GB2312" w:cs="Times New Roman"/>
          <w:color w:val="000000" w:themeColor="text1"/>
          <w:sz w:val="32"/>
          <w:szCs w:val="32"/>
          <w:highlight w:val="none"/>
        </w:rPr>
        <w:t>中相同色泽着色剂混合使用时各自用量占其最大使用量的比例之和</w:t>
      </w:r>
      <w:r>
        <w:rPr>
          <w:rFonts w:hint="eastAsia" w:ascii="Times New Roman" w:hAnsi="Times New Roman" w:eastAsia="仿宋_GB2312" w:cs="Times New Roman"/>
          <w:color w:val="000000" w:themeColor="text1"/>
          <w:sz w:val="32"/>
          <w:szCs w:val="32"/>
          <w:highlight w:val="none"/>
          <w:lang w:eastAsia="zh-CN"/>
        </w:rPr>
        <w:t>超</w:t>
      </w:r>
      <w:r>
        <w:rPr>
          <w:rFonts w:hint="eastAsia" w:ascii="Times New Roman" w:hAnsi="Times New Roman" w:eastAsia="仿宋_GB2312" w:cs="Times New Roman"/>
          <w:color w:val="000000" w:themeColor="text1"/>
          <w:sz w:val="32"/>
          <w:szCs w:val="32"/>
          <w:highlight w:val="none"/>
          <w:lang w:val="en-US" w:eastAsia="zh-CN"/>
        </w:rPr>
        <w:t>标的</w:t>
      </w:r>
      <w:r>
        <w:rPr>
          <w:rFonts w:hint="eastAsia" w:ascii="Times New Roman" w:hAnsi="Times New Roman" w:eastAsia="仿宋_GB2312" w:cs="Times New Roman"/>
          <w:color w:val="000000" w:themeColor="text1"/>
          <w:sz w:val="32"/>
          <w:szCs w:val="32"/>
          <w:highlight w:val="none"/>
          <w:lang w:eastAsia="zh-CN"/>
        </w:rPr>
        <w:t>原因，</w:t>
      </w:r>
      <w:r>
        <w:rPr>
          <w:rFonts w:hint="default" w:ascii="Times New Roman" w:hAnsi="Times New Roman" w:eastAsia="仿宋_GB2312" w:cs="Times New Roman"/>
          <w:color w:val="000000" w:themeColor="text1"/>
          <w:sz w:val="32"/>
          <w:szCs w:val="32"/>
          <w:highlight w:val="none"/>
        </w:rPr>
        <w:t>可能是生产企业对食品安全国家标准不了解</w:t>
      </w:r>
      <w:r>
        <w:rPr>
          <w:rFonts w:hint="default" w:ascii="Times New Roman" w:hAnsi="Times New Roman" w:eastAsia="仿宋_GB2312" w:cs="Times New Roman"/>
          <w:color w:val="000000" w:themeColor="text1"/>
          <w:sz w:val="32"/>
          <w:szCs w:val="32"/>
          <w:highlight w:val="none"/>
          <w:lang w:eastAsia="zh-CN"/>
        </w:rPr>
        <w:t>而</w:t>
      </w:r>
      <w:r>
        <w:rPr>
          <w:rFonts w:hint="default" w:ascii="Times New Roman" w:hAnsi="Times New Roman" w:eastAsia="仿宋_GB2312" w:cs="Times New Roman"/>
          <w:color w:val="000000" w:themeColor="text1"/>
          <w:sz w:val="32"/>
          <w:szCs w:val="32"/>
          <w:highlight w:val="none"/>
        </w:rPr>
        <w:t>超限量添加多种相同色泽着色剂</w:t>
      </w:r>
      <w:r>
        <w:rPr>
          <w:rFonts w:hint="default" w:ascii="Times New Roman" w:hAnsi="Times New Roman" w:eastAsia="仿宋_GB2312" w:cs="Times New Roman"/>
          <w:color w:val="000000" w:themeColor="text1"/>
          <w:sz w:val="32"/>
          <w:szCs w:val="32"/>
          <w:highlight w:val="none"/>
          <w:lang w:eastAsia="zh-CN"/>
        </w:rPr>
        <w:t>，也可能是</w:t>
      </w:r>
      <w:r>
        <w:rPr>
          <w:rFonts w:hint="default" w:ascii="Times New Roman" w:hAnsi="Times New Roman" w:eastAsia="仿宋_GB2312" w:cs="Times New Roman"/>
          <w:color w:val="000000" w:themeColor="text1"/>
          <w:sz w:val="32"/>
          <w:szCs w:val="32"/>
          <w:highlight w:val="none"/>
        </w:rPr>
        <w:t>在生产加工过程中未严格控制各相同色泽着色剂的用量。</w:t>
      </w:r>
    </w:p>
    <w:p>
      <w:pPr>
        <w:adjustRightInd w:val="0"/>
        <w:snapToGrid w:val="0"/>
        <w:spacing w:line="594" w:lineRule="exact"/>
        <w:ind w:firstLine="640" w:firstLineChars="200"/>
        <w:rPr>
          <w:rFonts w:hint="eastAsia"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lang w:val="en-US" w:eastAsia="zh-CN"/>
        </w:rPr>
        <w:t>十</w:t>
      </w:r>
      <w:r>
        <w:rPr>
          <w:rFonts w:ascii="Times New Roman" w:hAnsi="Times New Roman" w:eastAsia="黑体" w:cs="Times New Roman"/>
          <w:color w:val="000000" w:themeColor="text1"/>
          <w:sz w:val="32"/>
          <w:szCs w:val="32"/>
        </w:rPr>
        <w:t>、苯甲酸及其钠盐</w:t>
      </w:r>
      <w:r>
        <w:rPr>
          <w:rFonts w:hint="eastAsia" w:ascii="Times New Roman" w:hAnsi="Times New Roman" w:eastAsia="黑体" w:cs="Times New Roman"/>
          <w:color w:val="000000" w:themeColor="text1"/>
          <w:sz w:val="32"/>
          <w:szCs w:val="32"/>
        </w:rPr>
        <w:t>（</w:t>
      </w:r>
      <w:r>
        <w:rPr>
          <w:rFonts w:ascii="Times New Roman" w:hAnsi="Times New Roman" w:eastAsia="黑体" w:cs="Times New Roman"/>
          <w:color w:val="000000" w:themeColor="text1"/>
          <w:sz w:val="32"/>
          <w:szCs w:val="32"/>
        </w:rPr>
        <w:t>以苯甲酸计</w:t>
      </w:r>
      <w:r>
        <w:rPr>
          <w:rFonts w:hint="eastAsia" w:ascii="Times New Roman" w:hAnsi="Times New Roman" w:eastAsia="黑体" w:cs="Times New Roman"/>
          <w:color w:val="000000" w:themeColor="text1"/>
          <w:sz w:val="32"/>
          <w:szCs w:val="32"/>
        </w:rPr>
        <w:t>）</w:t>
      </w:r>
    </w:p>
    <w:p>
      <w:pPr>
        <w:adjustRightInd w:val="0"/>
        <w:snapToGrid w:val="0"/>
        <w:spacing w:line="594"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苯甲酸及其钠盐</w:t>
      </w:r>
      <w:r>
        <w:rPr>
          <w:rFonts w:hint="default" w:ascii="Times New Roman" w:hAnsi="Times New Roman" w:eastAsia="仿宋_GB2312" w:cs="Times New Roman"/>
          <w:sz w:val="32"/>
          <w:szCs w:val="32"/>
        </w:rPr>
        <w:t>（以苯甲酸计）</w:t>
      </w:r>
      <w:r>
        <w:rPr>
          <w:rFonts w:ascii="Times New Roman" w:hAnsi="Times New Roman" w:eastAsia="仿宋_GB2312" w:cs="Times New Roman"/>
          <w:color w:val="000000" w:themeColor="text1"/>
          <w:sz w:val="32"/>
          <w:szCs w:val="32"/>
        </w:rPr>
        <w:t>是食品工业中常用的一种防腐剂，对霉菌、酵母和细菌有较好的抑制作用。长期食用苯甲酸及其钠盐超标的食品，可能</w:t>
      </w:r>
      <w:r>
        <w:rPr>
          <w:rFonts w:hint="eastAsia" w:ascii="Times New Roman" w:hAnsi="Times New Roman" w:eastAsia="仿宋_GB2312" w:cs="Times New Roman"/>
          <w:color w:val="000000" w:themeColor="text1"/>
          <w:sz w:val="32"/>
          <w:szCs w:val="32"/>
        </w:rPr>
        <w:t>导致</w:t>
      </w:r>
      <w:r>
        <w:rPr>
          <w:rFonts w:ascii="Times New Roman" w:hAnsi="Times New Roman" w:eastAsia="仿宋_GB2312" w:cs="Times New Roman"/>
          <w:color w:val="000000" w:themeColor="text1"/>
          <w:sz w:val="32"/>
          <w:szCs w:val="32"/>
        </w:rPr>
        <w:t>肝脏积累性中毒，危害肝脏健康。《食品安全国家标准 食品添加剂使用标准》（GB</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2760</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2014）中规定，苯甲酸及其钠盐</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以苯甲酸计</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在</w:t>
      </w:r>
      <w:r>
        <w:rPr>
          <w:rFonts w:hint="eastAsia" w:ascii="Times New Roman" w:hAnsi="Times New Roman" w:eastAsia="仿宋_GB2312" w:cs="Times New Roman"/>
          <w:color w:val="000000" w:themeColor="text1"/>
          <w:sz w:val="32"/>
          <w:szCs w:val="32"/>
        </w:rPr>
        <w:t>蜜饯凉果</w:t>
      </w:r>
      <w:r>
        <w:rPr>
          <w:rFonts w:ascii="Times New Roman" w:hAnsi="Times New Roman" w:eastAsia="仿宋_GB2312" w:cs="Times New Roman"/>
          <w:color w:val="000000" w:themeColor="text1"/>
          <w:sz w:val="32"/>
          <w:szCs w:val="32"/>
        </w:rPr>
        <w:t>中</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最大使用限量为</w:t>
      </w:r>
      <w:r>
        <w:rPr>
          <w:rFonts w:hint="eastAsia" w:ascii="Times New Roman" w:hAnsi="Times New Roman" w:eastAsia="仿宋_GB2312" w:cs="Times New Roman"/>
          <w:color w:val="000000" w:themeColor="text1"/>
          <w:sz w:val="32"/>
          <w:szCs w:val="32"/>
        </w:rPr>
        <w:t>0.5</w:t>
      </w:r>
      <w:r>
        <w:rPr>
          <w:rFonts w:ascii="Times New Roman" w:hAnsi="Times New Roman" w:eastAsia="仿宋_GB2312" w:cs="Times New Roman"/>
          <w:color w:val="000000" w:themeColor="text1"/>
          <w:sz w:val="32"/>
          <w:szCs w:val="32"/>
        </w:rPr>
        <w:t>g/kg</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sz w:val="32"/>
          <w:szCs w:val="32"/>
        </w:rPr>
        <w:t>在酱油中最大使用限量为1.0g/kg。</w:t>
      </w:r>
      <w:r>
        <w:rPr>
          <w:rFonts w:hint="eastAsia" w:ascii="Times New Roman" w:hAnsi="Times New Roman" w:eastAsia="仿宋_GB2312" w:cs="Times New Roman"/>
          <w:color w:val="000000" w:themeColor="text1"/>
          <w:sz w:val="32"/>
          <w:szCs w:val="32"/>
        </w:rPr>
        <w:t>蜜饯凉果</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sz w:val="32"/>
          <w:szCs w:val="32"/>
        </w:rPr>
        <w:t>酱油</w:t>
      </w:r>
      <w:r>
        <w:rPr>
          <w:rFonts w:ascii="Times New Roman" w:hAnsi="Times New Roman" w:eastAsia="仿宋_GB2312" w:cs="Times New Roman"/>
          <w:color w:val="000000" w:themeColor="text1"/>
          <w:sz w:val="32"/>
          <w:szCs w:val="32"/>
        </w:rPr>
        <w:t>中苯甲酸及其钠盐</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以苯甲酸计</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sz w:val="32"/>
          <w:szCs w:val="32"/>
        </w:rPr>
        <w:t>检测值</w:t>
      </w:r>
      <w:r>
        <w:rPr>
          <w:rFonts w:hint="eastAsia" w:ascii="Times New Roman" w:hAnsi="Times New Roman" w:eastAsia="仿宋_GB2312" w:cs="Times New Roman"/>
          <w:sz w:val="32"/>
          <w:szCs w:val="32"/>
          <w:lang w:val="en-US" w:eastAsia="zh-CN"/>
        </w:rPr>
        <w:t>超标</w:t>
      </w:r>
      <w:r>
        <w:rPr>
          <w:rFonts w:ascii="Times New Roman" w:hAnsi="Times New Roman" w:eastAsia="仿宋_GB2312" w:cs="Times New Roman"/>
          <w:sz w:val="32"/>
          <w:szCs w:val="32"/>
        </w:rPr>
        <w:t>的原因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可能是</w:t>
      </w:r>
      <w:r>
        <w:rPr>
          <w:rFonts w:ascii="Times New Roman" w:hAnsi="Times New Roman" w:eastAsia="仿宋_GB2312" w:cs="Times New Roman"/>
          <w:color w:val="000000" w:themeColor="text1"/>
          <w:sz w:val="32"/>
          <w:szCs w:val="32"/>
        </w:rPr>
        <w:t>生产企业为延长产品保质期，或者弥补产品生产过程卫生条件</w:t>
      </w:r>
      <w:r>
        <w:rPr>
          <w:rFonts w:hint="eastAsia" w:ascii="Times New Roman" w:hAnsi="Times New Roman" w:eastAsia="仿宋_GB2312" w:cs="Times New Roman"/>
          <w:color w:val="000000" w:themeColor="text1"/>
          <w:sz w:val="32"/>
          <w:szCs w:val="32"/>
        </w:rPr>
        <w:t>不佳</w:t>
      </w:r>
      <w:r>
        <w:rPr>
          <w:rFonts w:ascii="Times New Roman" w:hAnsi="Times New Roman" w:eastAsia="仿宋_GB2312" w:cs="Times New Roman"/>
          <w:color w:val="000000" w:themeColor="text1"/>
          <w:sz w:val="32"/>
          <w:szCs w:val="32"/>
        </w:rPr>
        <w:t>而超限量使用</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也可能是在使用过程中未准确计量。</w:t>
      </w:r>
    </w:p>
    <w:p>
      <w:pPr>
        <w:spacing w:line="594" w:lineRule="exact"/>
        <w:ind w:firstLine="640" w:firstLineChars="200"/>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十一</w:t>
      </w:r>
      <w:r>
        <w:rPr>
          <w:rFonts w:hint="default" w:ascii="Times New Roman" w:hAnsi="Times New Roman" w:eastAsia="黑体" w:cs="Times New Roman"/>
          <w:sz w:val="32"/>
          <w:szCs w:val="32"/>
          <w:lang w:eastAsia="zh-CN"/>
        </w:rPr>
        <w:t>、防腐剂混合使用时各自用量占其最大使用量的比例之和</w:t>
      </w:r>
    </w:p>
    <w:p>
      <w:pPr>
        <w:pStyle w:val="2"/>
        <w:keepNext w:val="0"/>
        <w:keepLines w:val="0"/>
        <w:pageBreakBefore w:val="0"/>
        <w:kinsoku/>
        <w:wordWrap/>
        <w:overflowPunct/>
        <w:topLinePunct w:val="0"/>
        <w:autoSpaceDN/>
        <w:bidi w:val="0"/>
        <w:spacing w:after="0" w:line="594"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2014）中规定，防腐剂在混合使用时各自用量占其最大使用量的比例之和不应超过1。</w:t>
      </w:r>
      <w:r>
        <w:rPr>
          <w:rFonts w:hint="default" w:ascii="Times New Roman" w:hAnsi="Times New Roman" w:eastAsia="仿宋_GB2312" w:cs="Times New Roman"/>
          <w:spacing w:val="0"/>
          <w:sz w:val="32"/>
          <w:szCs w:val="32"/>
          <w:lang w:eastAsia="zh-CN"/>
        </w:rPr>
        <w:t>酱油</w:t>
      </w:r>
      <w:r>
        <w:rPr>
          <w:rFonts w:hint="default" w:ascii="Times New Roman" w:hAnsi="Times New Roman" w:eastAsia="仿宋_GB2312" w:cs="Times New Roman"/>
          <w:spacing w:val="0"/>
          <w:sz w:val="32"/>
          <w:szCs w:val="32"/>
        </w:rPr>
        <w:t>中防腐剂混合使用时各自用量占其最大使用量的比例之和超标的原因，可能是生产企业在生产加工过程中未严格控制各防腐剂的用量。</w:t>
      </w:r>
    </w:p>
    <w:p>
      <w:pPr>
        <w:adjustRightInd w:val="0"/>
        <w:snapToGrid w:val="0"/>
        <w:spacing w:line="594" w:lineRule="exact"/>
        <w:ind w:firstLine="640" w:firstLineChars="200"/>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lang w:val="en-US" w:eastAsia="zh-CN"/>
        </w:rPr>
        <w:t>十二</w:t>
      </w:r>
      <w:r>
        <w:rPr>
          <w:rFonts w:ascii="Times New Roman" w:hAnsi="Times New Roman" w:eastAsia="黑体" w:cs="Times New Roman"/>
          <w:color w:val="000000" w:themeColor="text1"/>
          <w:sz w:val="32"/>
          <w:szCs w:val="32"/>
        </w:rPr>
        <w:t>、</w:t>
      </w:r>
      <w:r>
        <w:rPr>
          <w:rFonts w:hint="eastAsia" w:ascii="Times New Roman" w:hAnsi="Times New Roman" w:eastAsia="黑体" w:cs="Times New Roman"/>
          <w:color w:val="000000" w:themeColor="text1"/>
          <w:sz w:val="32"/>
          <w:szCs w:val="32"/>
        </w:rPr>
        <w:t>甜蜜素</w:t>
      </w:r>
      <w:r>
        <w:rPr>
          <w:rFonts w:ascii="Times New Roman" w:hAnsi="Times New Roman" w:eastAsia="黑体" w:cs="Times New Roman"/>
          <w:color w:val="000000" w:themeColor="text1"/>
          <w:sz w:val="32"/>
          <w:szCs w:val="32"/>
        </w:rPr>
        <w:t>（以环己基氨基磺酸计）</w:t>
      </w:r>
    </w:p>
    <w:p>
      <w:pPr>
        <w:adjustRightInd w:val="0"/>
        <w:snapToGrid w:val="0"/>
        <w:spacing w:line="594" w:lineRule="exact"/>
        <w:ind w:firstLine="640" w:firstLineChars="200"/>
        <w:rPr>
          <w:rFonts w:hint="default" w:ascii="Times New Roman" w:hAnsi="Times New Roman" w:eastAsia="仿宋_GB2312" w:cs="Times New Roman"/>
          <w:spacing w:val="0"/>
          <w:sz w:val="32"/>
          <w:szCs w:val="32"/>
        </w:rPr>
      </w:pPr>
      <w:r>
        <w:rPr>
          <w:rFonts w:hint="eastAsia" w:ascii="Times New Roman" w:hAnsi="Times New Roman" w:eastAsia="仿宋_GB2312"/>
          <w:sz w:val="32"/>
          <w:szCs w:val="32"/>
        </w:rPr>
        <w:t>甜蜜素，化学名称为环己基氨基磺酸钠，是食品生产中常用的</w:t>
      </w:r>
      <w:r>
        <w:fldChar w:fldCharType="begin"/>
      </w:r>
      <w:r>
        <w:instrText xml:space="preserve"> HYPERLINK "https://baike.baidu.com/item/%E6%B7%BB%E5%8A%A0%E5%89%82/5134870" \t "https://baike.baidu.com/item/%E7%94%9C%E8%9C%9C%E7%B4%A0/_blank" </w:instrText>
      </w:r>
      <w:r>
        <w:fldChar w:fldCharType="separate"/>
      </w:r>
      <w:r>
        <w:rPr>
          <w:rFonts w:hint="eastAsia" w:ascii="Times New Roman" w:hAnsi="Times New Roman" w:eastAsia="仿宋_GB2312"/>
          <w:sz w:val="32"/>
          <w:szCs w:val="32"/>
        </w:rPr>
        <w:t>甜味</w:t>
      </w:r>
      <w:r>
        <w:rPr>
          <w:rFonts w:ascii="Times New Roman" w:hAnsi="Times New Roman" w:eastAsia="仿宋_GB2312"/>
          <w:sz w:val="32"/>
          <w:szCs w:val="32"/>
        </w:rPr>
        <w:t>剂</w:t>
      </w:r>
      <w:r>
        <w:rPr>
          <w:rFonts w:ascii="Times New Roman" w:hAnsi="Times New Roman" w:eastAsia="仿宋_GB2312"/>
          <w:sz w:val="32"/>
          <w:szCs w:val="32"/>
        </w:rPr>
        <w:fldChar w:fldCharType="end"/>
      </w:r>
      <w:r>
        <w:rPr>
          <w:rFonts w:hint="eastAsia" w:ascii="Times New Roman" w:hAnsi="Times New Roman" w:eastAsia="仿宋_GB2312"/>
          <w:sz w:val="32"/>
          <w:szCs w:val="32"/>
        </w:rPr>
        <w:t>之一，其甜度是蔗糖的40—50倍。长期摄入甜蜜素超标的食品，可能对人体的肝脏和神经系统造成一定危害。《食品安全国家标准 食品添加剂使用标准》（GB 2760—2014）中规定，果脯类</w:t>
      </w:r>
      <w:bookmarkStart w:id="0" w:name="_GoBack"/>
      <w:bookmarkEnd w:id="0"/>
      <w:r>
        <w:rPr>
          <w:rFonts w:hint="eastAsia" w:ascii="Times New Roman" w:hAnsi="Times New Roman" w:eastAsia="仿宋_GB2312"/>
          <w:sz w:val="32"/>
          <w:szCs w:val="32"/>
        </w:rPr>
        <w:t>蜜饯</w:t>
      </w:r>
      <w:r>
        <w:rPr>
          <w:rFonts w:ascii="Times New Roman" w:hAnsi="Times New Roman" w:eastAsia="仿宋_GB2312"/>
          <w:sz w:val="32"/>
          <w:szCs w:val="32"/>
        </w:rPr>
        <w:t>中甜蜜素（以环己基氨基磺酸计）</w:t>
      </w:r>
      <w:r>
        <w:rPr>
          <w:rFonts w:hint="eastAsia" w:ascii="Times New Roman" w:hAnsi="Times New Roman" w:eastAsia="仿宋_GB2312"/>
          <w:sz w:val="32"/>
          <w:szCs w:val="32"/>
        </w:rPr>
        <w:t>的</w:t>
      </w:r>
      <w:r>
        <w:rPr>
          <w:rFonts w:ascii="Times New Roman" w:hAnsi="Times New Roman" w:eastAsia="仿宋_GB2312"/>
          <w:sz w:val="32"/>
          <w:szCs w:val="32"/>
        </w:rPr>
        <w:t>最大使用量为</w:t>
      </w:r>
      <w:r>
        <w:rPr>
          <w:rFonts w:hint="eastAsia" w:ascii="Times New Roman" w:hAnsi="Times New Roman" w:eastAsia="仿宋_GB2312"/>
          <w:sz w:val="32"/>
          <w:szCs w:val="32"/>
        </w:rPr>
        <w:t>1.0</w:t>
      </w:r>
      <w:r>
        <w:rPr>
          <w:rFonts w:ascii="Times New Roman" w:hAnsi="Times New Roman" w:eastAsia="仿宋_GB2312"/>
          <w:sz w:val="32"/>
          <w:szCs w:val="32"/>
        </w:rPr>
        <w:t>g/kg</w:t>
      </w:r>
      <w:r>
        <w:rPr>
          <w:rFonts w:hint="eastAsia" w:ascii="Times New Roman" w:hAnsi="Times New Roman" w:eastAsia="仿宋_GB2312"/>
          <w:sz w:val="32"/>
          <w:szCs w:val="32"/>
        </w:rPr>
        <w:t>，凉果类蜜饯</w:t>
      </w:r>
      <w:r>
        <w:rPr>
          <w:rFonts w:ascii="Times New Roman" w:hAnsi="Times New Roman" w:eastAsia="仿宋_GB2312"/>
          <w:sz w:val="32"/>
          <w:szCs w:val="32"/>
        </w:rPr>
        <w:t>中甜蜜素（以环己基氨基磺酸计）</w:t>
      </w:r>
      <w:r>
        <w:rPr>
          <w:rFonts w:hint="eastAsia" w:ascii="Times New Roman" w:hAnsi="Times New Roman" w:eastAsia="仿宋_GB2312"/>
          <w:sz w:val="32"/>
          <w:szCs w:val="32"/>
        </w:rPr>
        <w:t>的</w:t>
      </w:r>
      <w:r>
        <w:rPr>
          <w:rFonts w:ascii="Times New Roman" w:hAnsi="Times New Roman" w:eastAsia="仿宋_GB2312"/>
          <w:sz w:val="32"/>
          <w:szCs w:val="32"/>
        </w:rPr>
        <w:t>最大使用量为</w:t>
      </w:r>
      <w:r>
        <w:rPr>
          <w:rFonts w:hint="eastAsia" w:ascii="Times New Roman" w:hAnsi="Times New Roman" w:eastAsia="仿宋_GB2312"/>
          <w:sz w:val="32"/>
          <w:szCs w:val="32"/>
        </w:rPr>
        <w:t>8.0</w:t>
      </w:r>
      <w:r>
        <w:rPr>
          <w:rFonts w:ascii="Times New Roman" w:hAnsi="Times New Roman" w:eastAsia="仿宋_GB2312"/>
          <w:sz w:val="32"/>
          <w:szCs w:val="32"/>
        </w:rPr>
        <w:t>g/kg。</w:t>
      </w:r>
    </w:p>
    <w:p>
      <w:pPr>
        <w:pStyle w:val="7"/>
        <w:widowControl/>
        <w:spacing w:beforeAutospacing="0" w:afterAutospacing="0" w:line="594" w:lineRule="exact"/>
        <w:ind w:firstLine="592" w:firstLineChars="200"/>
        <w:rPr>
          <w:rFonts w:ascii="黑体" w:hAnsi="黑体" w:eastAsia="黑体"/>
          <w:spacing w:val="-12"/>
          <w:sz w:val="32"/>
          <w:szCs w:val="32"/>
        </w:rPr>
      </w:pPr>
      <w:r>
        <w:rPr>
          <w:rFonts w:hint="eastAsia" w:ascii="黑体" w:hAnsi="黑体" w:eastAsia="黑体"/>
          <w:spacing w:val="-12"/>
          <w:sz w:val="32"/>
          <w:szCs w:val="32"/>
          <w:lang w:val="en-US" w:eastAsia="zh-CN"/>
        </w:rPr>
        <w:t>十三</w:t>
      </w:r>
      <w:r>
        <w:rPr>
          <w:rFonts w:hint="eastAsia" w:ascii="黑体" w:hAnsi="黑体" w:eastAsia="黑体"/>
          <w:spacing w:val="-12"/>
          <w:sz w:val="32"/>
          <w:szCs w:val="32"/>
        </w:rPr>
        <w:t>、铝的残留量（干样品，以Al计）</w:t>
      </w:r>
    </w:p>
    <w:p>
      <w:pPr>
        <w:pStyle w:val="7"/>
        <w:widowControl/>
        <w:spacing w:beforeAutospacing="0" w:afterAutospacing="0" w:line="594"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w:t>
      </w:r>
      <w:r>
        <w:rPr>
          <w:rFonts w:hint="eastAsia" w:ascii="Times New Roman" w:hAnsi="Times New Roman" w:eastAsia="仿宋_GB2312"/>
          <w:sz w:val="32"/>
          <w:szCs w:val="32"/>
        </w:rPr>
        <w:t>《</w:t>
      </w:r>
      <w:r>
        <w:rPr>
          <w:rFonts w:ascii="Times New Roman" w:hAnsi="Times New Roman" w:eastAsia="仿宋_GB2312"/>
          <w:sz w:val="32"/>
          <w:szCs w:val="32"/>
        </w:rPr>
        <w:t>食品安全国家标准 食品添加剂使用标准》（GB 2760</w:t>
      </w:r>
      <w:r>
        <w:rPr>
          <w:rFonts w:hint="eastAsia" w:ascii="Times New Roman" w:hAnsi="Times New Roman" w:eastAsia="仿宋_GB2312"/>
          <w:sz w:val="32"/>
          <w:szCs w:val="32"/>
        </w:rPr>
        <w:t>—</w:t>
      </w:r>
      <w:r>
        <w:rPr>
          <w:rFonts w:ascii="Times New Roman" w:hAnsi="Times New Roman" w:eastAsia="仿宋_GB2312"/>
          <w:sz w:val="32"/>
          <w:szCs w:val="32"/>
        </w:rPr>
        <w:t>2014）中规定，粉丝</w:t>
      </w:r>
      <w:r>
        <w:rPr>
          <w:rFonts w:hint="eastAsia" w:ascii="Times New Roman" w:hAnsi="Times New Roman" w:eastAsia="仿宋_GB2312"/>
          <w:sz w:val="32"/>
          <w:szCs w:val="32"/>
        </w:rPr>
        <w:t>、</w:t>
      </w:r>
      <w:r>
        <w:rPr>
          <w:rFonts w:ascii="Times New Roman" w:hAnsi="Times New Roman" w:eastAsia="仿宋_GB2312"/>
          <w:sz w:val="32"/>
          <w:szCs w:val="32"/>
        </w:rPr>
        <w:t>粉条中铝的最大残留限量</w:t>
      </w:r>
      <w:r>
        <w:rPr>
          <w:rFonts w:hint="eastAsia" w:ascii="Times New Roman" w:hAnsi="Times New Roman" w:eastAsia="仿宋_GB2312"/>
          <w:sz w:val="32"/>
          <w:szCs w:val="32"/>
        </w:rPr>
        <w:t>值</w:t>
      </w:r>
      <w:r>
        <w:rPr>
          <w:rFonts w:ascii="Times New Roman" w:hAnsi="Times New Roman" w:eastAsia="仿宋_GB2312"/>
          <w:sz w:val="32"/>
          <w:szCs w:val="32"/>
        </w:rPr>
        <w:t>（干样品，以Al计）为200mg/kg</w:t>
      </w:r>
      <w:r>
        <w:rPr>
          <w:rFonts w:hint="eastAsia" w:ascii="Times New Roman" w:hAnsi="Times New Roman" w:eastAsia="仿宋_GB2312"/>
          <w:sz w:val="32"/>
          <w:szCs w:val="32"/>
        </w:rPr>
        <w:t>。《绿色食品 淀粉及淀粉制品》</w:t>
      </w:r>
      <w:r>
        <w:rPr>
          <w:rFonts w:ascii="Times New Roman" w:hAnsi="Times New Roman" w:eastAsia="仿宋_GB2312"/>
          <w:sz w:val="32"/>
          <w:szCs w:val="32"/>
        </w:rPr>
        <w:t>（</w:t>
      </w:r>
      <w:r>
        <w:rPr>
          <w:rFonts w:hint="eastAsia" w:ascii="Times New Roman" w:hAnsi="Times New Roman" w:eastAsia="仿宋_GB2312"/>
          <w:sz w:val="32"/>
          <w:szCs w:val="32"/>
        </w:rPr>
        <w:t>NY/T 1039—2014</w:t>
      </w:r>
      <w:r>
        <w:rPr>
          <w:rFonts w:ascii="Times New Roman" w:hAnsi="Times New Roman" w:eastAsia="仿宋_GB2312"/>
          <w:sz w:val="32"/>
          <w:szCs w:val="32"/>
        </w:rPr>
        <w:t>）中规定</w:t>
      </w:r>
      <w:r>
        <w:rPr>
          <w:rFonts w:hint="eastAsia" w:ascii="Times New Roman" w:hAnsi="Times New Roman" w:eastAsia="仿宋_GB2312"/>
          <w:sz w:val="32"/>
          <w:szCs w:val="32"/>
        </w:rPr>
        <w:t>，</w:t>
      </w:r>
      <w:r>
        <w:rPr>
          <w:rFonts w:ascii="Times New Roman" w:hAnsi="Times New Roman" w:eastAsia="仿宋_GB2312"/>
          <w:sz w:val="32"/>
          <w:szCs w:val="32"/>
        </w:rPr>
        <w:t>铝</w:t>
      </w:r>
      <w:r>
        <w:rPr>
          <w:rFonts w:hint="eastAsia" w:ascii="Times New Roman" w:hAnsi="Times New Roman" w:eastAsia="仿宋_GB2312"/>
          <w:sz w:val="32"/>
          <w:szCs w:val="32"/>
        </w:rPr>
        <w:t>（以Al计）在绿色食品淀粉制品中不得检出（</w:t>
      </w:r>
      <w:r>
        <w:rPr>
          <w:rFonts w:hint="eastAsia" w:asciiTheme="majorEastAsia" w:hAnsiTheme="majorEastAsia" w:eastAsiaTheme="majorEastAsia" w:cstheme="majorEastAsia"/>
          <w:sz w:val="32"/>
          <w:szCs w:val="32"/>
        </w:rPr>
        <w:t>＜</w:t>
      </w:r>
      <w:r>
        <w:rPr>
          <w:rFonts w:ascii="Times New Roman" w:hAnsi="Times New Roman" w:eastAsia="仿宋_GB2312"/>
          <w:sz w:val="32"/>
          <w:szCs w:val="32"/>
        </w:rPr>
        <w:t>25mg/kg</w:t>
      </w:r>
      <w:r>
        <w:rPr>
          <w:rFonts w:hint="eastAsia" w:ascii="Times New Roman" w:hAnsi="Times New Roman" w:eastAsia="仿宋_GB2312"/>
          <w:sz w:val="32"/>
          <w:szCs w:val="32"/>
        </w:rPr>
        <w:t>）。绿色食品</w:t>
      </w:r>
      <w:r>
        <w:rPr>
          <w:rFonts w:ascii="Times New Roman" w:hAnsi="Times New Roman" w:eastAsia="仿宋_GB2312"/>
          <w:sz w:val="32"/>
          <w:szCs w:val="32"/>
        </w:rPr>
        <w:t>粉丝</w:t>
      </w:r>
      <w:r>
        <w:rPr>
          <w:rFonts w:hint="eastAsia" w:ascii="Times New Roman" w:hAnsi="Times New Roman" w:eastAsia="仿宋_GB2312"/>
          <w:sz w:val="32"/>
          <w:szCs w:val="32"/>
        </w:rPr>
        <w:t>、</w:t>
      </w:r>
      <w:r>
        <w:rPr>
          <w:rFonts w:ascii="Times New Roman" w:hAnsi="Times New Roman" w:eastAsia="仿宋_GB2312"/>
          <w:sz w:val="32"/>
          <w:szCs w:val="32"/>
        </w:rPr>
        <w:t>粉条中铝的残留量</w:t>
      </w:r>
      <w:r>
        <w:rPr>
          <w:rFonts w:hint="eastAsia" w:ascii="Times New Roman" w:hAnsi="Times New Roman" w:eastAsia="仿宋_GB2312"/>
          <w:sz w:val="32"/>
          <w:szCs w:val="32"/>
        </w:rPr>
        <w:t>（干样品，以</w:t>
      </w:r>
      <w:r>
        <w:rPr>
          <w:rFonts w:ascii="Times New Roman" w:hAnsi="Times New Roman" w:eastAsia="仿宋_GB2312"/>
          <w:sz w:val="32"/>
          <w:szCs w:val="32"/>
        </w:rPr>
        <w:t>Al</w:t>
      </w:r>
      <w:r>
        <w:rPr>
          <w:rFonts w:hint="eastAsia" w:ascii="Times New Roman" w:hAnsi="Times New Roman" w:eastAsia="仿宋_GB2312"/>
          <w:sz w:val="32"/>
          <w:szCs w:val="32"/>
        </w:rPr>
        <w:t>计）超</w:t>
      </w:r>
      <w:r>
        <w:rPr>
          <w:rFonts w:hint="eastAsia" w:ascii="Times New Roman" w:hAnsi="Times New Roman" w:eastAsia="仿宋_GB2312"/>
          <w:sz w:val="32"/>
          <w:szCs w:val="32"/>
          <w:lang w:val="en-US" w:eastAsia="zh-CN"/>
        </w:rPr>
        <w:t>标</w:t>
      </w:r>
      <w:r>
        <w:rPr>
          <w:rFonts w:hint="eastAsia" w:ascii="Times New Roman" w:hAnsi="Times New Roman" w:eastAsia="仿宋_GB2312"/>
          <w:sz w:val="32"/>
          <w:szCs w:val="32"/>
        </w:rPr>
        <w:t>的原因，可能是</w:t>
      </w:r>
      <w:r>
        <w:rPr>
          <w:rFonts w:ascii="Times New Roman" w:hAnsi="Times New Roman" w:eastAsia="仿宋_GB2312"/>
          <w:sz w:val="32"/>
          <w:szCs w:val="32"/>
        </w:rPr>
        <w:t>企业在生产加工过程中</w:t>
      </w:r>
      <w:r>
        <w:rPr>
          <w:rFonts w:hint="eastAsia" w:ascii="Times New Roman" w:hAnsi="Times New Roman" w:eastAsia="仿宋_GB2312"/>
          <w:sz w:val="32"/>
          <w:szCs w:val="32"/>
        </w:rPr>
        <w:t>未严格按照绿色食品要求控制原料（食用淀粉）的采购和</w:t>
      </w:r>
      <w:r>
        <w:rPr>
          <w:rFonts w:ascii="Times New Roman" w:hAnsi="Times New Roman" w:eastAsia="仿宋_GB2312"/>
          <w:sz w:val="32"/>
          <w:szCs w:val="32"/>
        </w:rPr>
        <w:t>含铝食品添加剂</w:t>
      </w:r>
      <w:r>
        <w:rPr>
          <w:rFonts w:hint="eastAsia" w:ascii="Times New Roman" w:hAnsi="Times New Roman" w:eastAsia="仿宋_GB2312"/>
          <w:sz w:val="32"/>
          <w:szCs w:val="32"/>
        </w:rPr>
        <w:t>的使用，也可能是</w:t>
      </w:r>
      <w:r>
        <w:rPr>
          <w:rFonts w:ascii="Times New Roman" w:hAnsi="Times New Roman" w:eastAsia="仿宋_GB2312"/>
          <w:sz w:val="32"/>
          <w:szCs w:val="32"/>
        </w:rPr>
        <w:t>其使用的复配食品添加剂中</w:t>
      </w:r>
      <w:r>
        <w:rPr>
          <w:rFonts w:hint="eastAsia" w:ascii="Times New Roman" w:hAnsi="Times New Roman" w:eastAsia="仿宋_GB2312"/>
          <w:sz w:val="32"/>
          <w:szCs w:val="32"/>
        </w:rPr>
        <w:t>含有</w:t>
      </w:r>
      <w:r>
        <w:rPr>
          <w:rFonts w:ascii="Times New Roman" w:hAnsi="Times New Roman" w:eastAsia="仿宋_GB2312"/>
          <w:sz w:val="32"/>
          <w:szCs w:val="32"/>
        </w:rPr>
        <w:t>铝</w:t>
      </w:r>
      <w:r>
        <w:rPr>
          <w:rFonts w:hint="eastAsia" w:ascii="Times New Roman" w:hAnsi="Times New Roman" w:eastAsia="仿宋_GB2312"/>
          <w:sz w:val="32"/>
          <w:szCs w:val="32"/>
        </w:rPr>
        <w:t>。</w:t>
      </w:r>
    </w:p>
    <w:p>
      <w:pPr>
        <w:numPr>
          <w:ilvl w:val="0"/>
          <w:numId w:val="0"/>
        </w:numPr>
        <w:spacing w:line="594" w:lineRule="exact"/>
        <w:ind w:firstLine="592" w:firstLineChars="200"/>
        <w:rPr>
          <w:rFonts w:hint="default" w:ascii="Times New Roman" w:hAnsi="Times New Roman" w:eastAsia="黑体" w:cs="Times New Roman"/>
          <w:spacing w:val="-12"/>
          <w:sz w:val="32"/>
          <w:szCs w:val="32"/>
          <w:highlight w:val="none"/>
        </w:rPr>
      </w:pPr>
      <w:r>
        <w:rPr>
          <w:rFonts w:hint="eastAsia" w:ascii="Times New Roman" w:hAnsi="Times New Roman" w:eastAsia="黑体" w:cs="Times New Roman"/>
          <w:spacing w:val="-12"/>
          <w:sz w:val="32"/>
          <w:szCs w:val="32"/>
          <w:highlight w:val="none"/>
          <w:lang w:val="en-US" w:eastAsia="zh-CN"/>
        </w:rPr>
        <w:t>十四、</w:t>
      </w:r>
      <w:r>
        <w:rPr>
          <w:rFonts w:hint="default" w:ascii="Times New Roman" w:hAnsi="Times New Roman" w:eastAsia="黑体" w:cs="Times New Roman"/>
          <w:spacing w:val="-12"/>
          <w:sz w:val="32"/>
          <w:szCs w:val="32"/>
          <w:highlight w:val="none"/>
          <w:lang w:eastAsia="zh-CN"/>
        </w:rPr>
        <w:t>全氮</w:t>
      </w:r>
      <w:r>
        <w:rPr>
          <w:rFonts w:hint="default" w:ascii="Times New Roman" w:hAnsi="Times New Roman" w:eastAsia="黑体" w:cs="Times New Roman"/>
          <w:spacing w:val="-12"/>
          <w:sz w:val="32"/>
          <w:szCs w:val="32"/>
          <w:highlight w:val="none"/>
        </w:rPr>
        <w:t>（以</w:t>
      </w:r>
      <w:r>
        <w:rPr>
          <w:rFonts w:hint="default" w:ascii="Times New Roman" w:hAnsi="Times New Roman" w:eastAsia="黑体" w:cs="Times New Roman"/>
          <w:spacing w:val="-12"/>
          <w:sz w:val="32"/>
          <w:szCs w:val="32"/>
          <w:highlight w:val="none"/>
          <w:lang w:eastAsia="zh-CN"/>
        </w:rPr>
        <w:t>氮</w:t>
      </w:r>
      <w:r>
        <w:rPr>
          <w:rFonts w:hint="default" w:ascii="Times New Roman" w:hAnsi="Times New Roman" w:eastAsia="黑体" w:cs="Times New Roman"/>
          <w:spacing w:val="-12"/>
          <w:sz w:val="32"/>
          <w:szCs w:val="32"/>
          <w:highlight w:val="none"/>
        </w:rPr>
        <w:t>计）</w:t>
      </w:r>
    </w:p>
    <w:p>
      <w:pPr>
        <w:spacing w:line="59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全氮是酱油的品质指标之一，反映了酱油中蛋白质、氨基酸、肽</w:t>
      </w:r>
      <w:r>
        <w:rPr>
          <w:rFonts w:hint="eastAsia" w:ascii="Times New Roman" w:hAnsi="Times New Roman" w:eastAsia="仿宋_GB2312" w:cs="Times New Roman"/>
          <w:kern w:val="2"/>
          <w:sz w:val="32"/>
          <w:szCs w:val="32"/>
          <w:lang w:val="en-US" w:eastAsia="zh-CN" w:bidi="ar-SA"/>
        </w:rPr>
        <w:t>等</w:t>
      </w:r>
      <w:r>
        <w:rPr>
          <w:rFonts w:hint="default" w:ascii="Times New Roman" w:hAnsi="Times New Roman" w:eastAsia="仿宋_GB2312" w:cs="Times New Roman"/>
          <w:kern w:val="2"/>
          <w:sz w:val="32"/>
          <w:szCs w:val="32"/>
          <w:lang w:val="en-US" w:eastAsia="zh-CN" w:bidi="ar-SA"/>
        </w:rPr>
        <w:t>含量的高低。全氮不合格主要影响产品的风味。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酿造</w:t>
      </w:r>
      <w:r>
        <w:rPr>
          <w:rFonts w:hint="default" w:ascii="Times New Roman" w:hAnsi="Times New Roman" w:eastAsia="仿宋_GB2312" w:cs="Times New Roman"/>
          <w:sz w:val="32"/>
          <w:szCs w:val="32"/>
        </w:rPr>
        <w:t>酱油》（GB/T 18186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中规定低盐固态发酵酱油（三级）全氮（以氮计）</w:t>
      </w:r>
      <w:r>
        <w:rPr>
          <w:rFonts w:hint="eastAsia" w:asciiTheme="minorEastAsia" w:hAnsiTheme="minorEastAsia" w:eastAsiaTheme="minorEastAsia" w:cstheme="minorEastAsia"/>
          <w:sz w:val="32"/>
          <w:szCs w:val="32"/>
          <w:lang w:eastAsia="zh-CN"/>
        </w:rPr>
        <w:t>≥</w:t>
      </w:r>
      <w:r>
        <w:rPr>
          <w:rFonts w:hint="default" w:ascii="Times New Roman" w:hAnsi="Times New Roman" w:eastAsia="仿宋_GB2312" w:cs="Times New Roman"/>
          <w:sz w:val="32"/>
          <w:szCs w:val="32"/>
          <w:lang w:val="en-US" w:eastAsia="zh-CN"/>
        </w:rPr>
        <w:t>0.80g/100mL。酱油</w:t>
      </w:r>
      <w:r>
        <w:rPr>
          <w:rFonts w:hint="eastAsia"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lang w:eastAsia="zh-CN"/>
        </w:rPr>
        <w:t>全氮（以氮计）含量不达标的原因，可能是</w:t>
      </w:r>
      <w:r>
        <w:rPr>
          <w:rFonts w:hint="default" w:ascii="Times New Roman" w:hAnsi="Times New Roman" w:eastAsia="仿宋_GB2312" w:cs="Times New Roman"/>
          <w:sz w:val="32"/>
          <w:szCs w:val="32"/>
        </w:rPr>
        <w:t>原料采购环节质量把关不严；也可能是企业生产工艺控制不严，如酿造周期未达要求；还可能是企业在生产过程中为降低成本而涉嫌掺假。</w:t>
      </w:r>
    </w:p>
    <w:p>
      <w:pPr>
        <w:keepNext w:val="0"/>
        <w:keepLines w:val="0"/>
        <w:pageBreakBefore w:val="0"/>
        <w:widowControl w:val="0"/>
        <w:kinsoku/>
        <w:wordWrap/>
        <w:overflowPunct/>
        <w:topLinePunct w:val="0"/>
        <w:autoSpaceDE/>
        <w:autoSpaceDN/>
        <w:bidi w:val="0"/>
        <w:adjustRightInd/>
        <w:snapToGrid/>
        <w:spacing w:line="594" w:lineRule="exact"/>
        <w:ind w:firstLine="592" w:firstLineChars="200"/>
        <w:textAlignment w:val="auto"/>
        <w:rPr>
          <w:rFonts w:hint="default" w:ascii="Times New Roman" w:hAnsi="Times New Roman" w:eastAsia="黑体" w:cs="Times New Roman"/>
          <w:spacing w:val="-12"/>
          <w:sz w:val="32"/>
          <w:szCs w:val="32"/>
          <w:highlight w:val="none"/>
          <w:lang w:eastAsia="zh-CN"/>
        </w:rPr>
      </w:pPr>
      <w:r>
        <w:rPr>
          <w:rFonts w:hint="eastAsia" w:ascii="Times New Roman" w:hAnsi="Times New Roman" w:eastAsia="黑体" w:cs="Times New Roman"/>
          <w:spacing w:val="-12"/>
          <w:sz w:val="32"/>
          <w:szCs w:val="32"/>
          <w:highlight w:val="none"/>
          <w:lang w:val="en-US" w:eastAsia="zh-CN"/>
        </w:rPr>
        <w:t>十五</w:t>
      </w:r>
      <w:r>
        <w:rPr>
          <w:rFonts w:hint="default" w:ascii="Times New Roman" w:hAnsi="Times New Roman" w:eastAsia="黑体" w:cs="Times New Roman"/>
          <w:spacing w:val="-12"/>
          <w:sz w:val="32"/>
          <w:szCs w:val="32"/>
          <w:highlight w:val="none"/>
          <w:lang w:eastAsia="zh-CN"/>
        </w:rPr>
        <w:t>、氨基酸态氮</w:t>
      </w:r>
      <w:r>
        <w:rPr>
          <w:rFonts w:hint="default" w:ascii="Times New Roman" w:hAnsi="Times New Roman" w:eastAsia="黑体" w:cs="Times New Roman"/>
          <w:spacing w:val="-12"/>
          <w:sz w:val="32"/>
          <w:szCs w:val="32"/>
          <w:highlight w:val="none"/>
        </w:rPr>
        <w:t>（以</w:t>
      </w:r>
      <w:r>
        <w:rPr>
          <w:rFonts w:hint="default" w:ascii="Times New Roman" w:hAnsi="Times New Roman" w:eastAsia="黑体" w:cs="Times New Roman"/>
          <w:spacing w:val="-12"/>
          <w:sz w:val="32"/>
          <w:szCs w:val="32"/>
          <w:highlight w:val="none"/>
          <w:lang w:eastAsia="zh-CN"/>
        </w:rPr>
        <w:t>氮</w:t>
      </w:r>
      <w:r>
        <w:rPr>
          <w:rFonts w:hint="default" w:ascii="Times New Roman" w:hAnsi="Times New Roman" w:eastAsia="黑体" w:cs="Times New Roman"/>
          <w:spacing w:val="-12"/>
          <w:sz w:val="32"/>
          <w:szCs w:val="32"/>
          <w:highlight w:val="none"/>
        </w:rPr>
        <w:t>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Times New Roman"/>
          <w:kern w:val="0"/>
          <w:sz w:val="32"/>
          <w:szCs w:val="32"/>
          <w:lang w:val="en-US" w:eastAsia="zh-CN"/>
        </w:rPr>
      </w:pPr>
      <w:r>
        <w:rPr>
          <w:rFonts w:hint="default" w:ascii="Times New Roman" w:hAnsi="Times New Roman" w:eastAsia="仿宋_GB2312" w:cs="Times New Roman"/>
          <w:sz w:val="32"/>
          <w:szCs w:val="32"/>
        </w:rPr>
        <w:t>氨基酸态氮是酱油的特征性品质指标之一，氨基酸态氮含量越高，酱油鲜味越浓，反映酱油的质量越好。氨基酸态氮不合格主要影响产品的品质。《食品安全国家标准 酱油》（GB 2717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2018）中规定酱油中</w:t>
      </w:r>
      <w:r>
        <w:rPr>
          <w:rFonts w:hint="default" w:ascii="Times New Roman" w:hAnsi="Times New Roman" w:eastAsia="仿宋_GB2312" w:cs="Times New Roman"/>
          <w:kern w:val="0"/>
          <w:sz w:val="32"/>
          <w:szCs w:val="32"/>
        </w:rPr>
        <w:t>氨基酸</w:t>
      </w:r>
      <w:r>
        <w:rPr>
          <w:rFonts w:hint="default" w:ascii="Times New Roman" w:hAnsi="Times New Roman" w:eastAsia="仿宋_GB2312" w:cs="Times New Roman"/>
          <w:sz w:val="32"/>
          <w:szCs w:val="32"/>
        </w:rPr>
        <w:t>态氮</w:t>
      </w:r>
      <w:r>
        <w:rPr>
          <w:rFonts w:hint="eastAsia" w:ascii="宋体" w:hAnsi="宋体" w:eastAsia="宋体" w:cs="宋体"/>
          <w:sz w:val="32"/>
          <w:szCs w:val="32"/>
        </w:rPr>
        <w:t>≥</w:t>
      </w:r>
      <w:r>
        <w:rPr>
          <w:rFonts w:hint="default" w:ascii="Times New Roman" w:hAnsi="Times New Roman" w:eastAsia="仿宋_GB2312" w:cs="Times New Roman"/>
          <w:sz w:val="32"/>
          <w:szCs w:val="32"/>
        </w:rPr>
        <w:t>0.4g/100mL，该批次产品中氨基酸态氮的检测值不符合食品安全国家标准规定，也不符合标签明示值规定“氨基酸态氮</w:t>
      </w:r>
      <w:r>
        <w:rPr>
          <w:rFonts w:hint="eastAsia" w:ascii="宋体" w:hAnsi="宋体" w:eastAsia="宋体" w:cs="宋体"/>
          <w:sz w:val="32"/>
          <w:szCs w:val="32"/>
        </w:rPr>
        <w:t>≥</w:t>
      </w:r>
      <w:r>
        <w:rPr>
          <w:rFonts w:hint="default" w:ascii="Times New Roman" w:hAnsi="Times New Roman" w:eastAsia="仿宋_GB2312" w:cs="Times New Roman"/>
          <w:sz w:val="32"/>
          <w:szCs w:val="32"/>
        </w:rPr>
        <w:t>0.40g/100mL”。酱油</w:t>
      </w:r>
      <w:r>
        <w:rPr>
          <w:rFonts w:hint="eastAsia"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氨基酸态氮（以氮计）含量不达标的原因，可能是原料采购环节质量把关不严；也可能是企业生产工艺控制不严，如酿造周期未达要求；还可能是企业在生产过程中为降低成本而涉嫌掺假。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黑体" w:cs="Times New Roman"/>
          <w:kern w:val="0"/>
          <w:sz w:val="32"/>
          <w:szCs w:val="32"/>
          <w:lang w:val="en-US" w:eastAsia="zh-CN"/>
        </w:rPr>
        <w:t>十六</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酒精度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Times New Roman"/>
          <w:kern w:val="0"/>
          <w:sz w:val="32"/>
          <w:szCs w:val="32"/>
        </w:rPr>
        <w:t>酒精度又叫酒度，是指在20℃时，100毫升酒中含有乙醇（酒精）的毫升数，即体积（容量）的百分数。酒精度是酒类产品的一个重要理化指标，含量不达标主要影响产品品质。《清香型白酒》（GB/T 10781.2—1989）中规定，酒精度允许误差为±1.0度。酒精度未达到产品标签明示要求的原因，</w:t>
      </w:r>
      <w:r>
        <w:rPr>
          <w:rFonts w:hint="eastAsia" w:ascii="Times New Roman" w:hAnsi="Times New Roman" w:eastAsia="仿宋_GB2312" w:cs="Times New Roman"/>
          <w:sz w:val="32"/>
          <w:szCs w:val="32"/>
        </w:rPr>
        <w:t>可能是个别企业生产工艺控制不严格或生产工艺水平较低，无法准确控制酒精度；也</w:t>
      </w:r>
      <w:r>
        <w:rPr>
          <w:rFonts w:hint="eastAsia" w:ascii="Times New Roman" w:hAnsi="Times New Roman" w:eastAsia="仿宋_GB2312" w:cs="Times New Roman"/>
          <w:kern w:val="0"/>
          <w:sz w:val="32"/>
          <w:szCs w:val="32"/>
        </w:rPr>
        <w:t>可能是生产企业检验器具未检定或检验过程不规范，造成检验结果有偏差；还可能是包装不严密造成酒精挥发。</w:t>
      </w:r>
    </w:p>
    <w:p>
      <w:pPr>
        <w:pStyle w:val="2"/>
        <w:rPr>
          <w:rFonts w:hint="default"/>
        </w:rPr>
      </w:pPr>
    </w:p>
    <w:p>
      <w:pPr>
        <w:pStyle w:val="2"/>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792034"/>
    </w:sdtPr>
    <w:sdtEndPr>
      <w:rPr>
        <w:lang w:val="zh-CN"/>
      </w:rPr>
    </w:sdtEndPr>
    <w:sdtContent>
      <w:p>
        <w:pPr>
          <w:pStyle w:val="5"/>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2446EE"/>
    <w:rsid w:val="00020497"/>
    <w:rsid w:val="00024C6D"/>
    <w:rsid w:val="00043432"/>
    <w:rsid w:val="00043867"/>
    <w:rsid w:val="00053AE6"/>
    <w:rsid w:val="00083C9A"/>
    <w:rsid w:val="000A1FB4"/>
    <w:rsid w:val="000B21AE"/>
    <w:rsid w:val="000B4026"/>
    <w:rsid w:val="000B4DAD"/>
    <w:rsid w:val="000C502F"/>
    <w:rsid w:val="000C6083"/>
    <w:rsid w:val="000D1C58"/>
    <w:rsid w:val="000D34F7"/>
    <w:rsid w:val="000F7117"/>
    <w:rsid w:val="0010216A"/>
    <w:rsid w:val="00107958"/>
    <w:rsid w:val="00110259"/>
    <w:rsid w:val="001220AD"/>
    <w:rsid w:val="00123FF4"/>
    <w:rsid w:val="00131A76"/>
    <w:rsid w:val="0013226B"/>
    <w:rsid w:val="0015275C"/>
    <w:rsid w:val="001727C1"/>
    <w:rsid w:val="00177381"/>
    <w:rsid w:val="0019592F"/>
    <w:rsid w:val="001C1A51"/>
    <w:rsid w:val="001D168E"/>
    <w:rsid w:val="001D3191"/>
    <w:rsid w:val="001E3878"/>
    <w:rsid w:val="001E40B2"/>
    <w:rsid w:val="001F4428"/>
    <w:rsid w:val="001F5BDC"/>
    <w:rsid w:val="0024004A"/>
    <w:rsid w:val="00242E9A"/>
    <w:rsid w:val="00244971"/>
    <w:rsid w:val="0025796E"/>
    <w:rsid w:val="002849D1"/>
    <w:rsid w:val="00287BFF"/>
    <w:rsid w:val="002A1219"/>
    <w:rsid w:val="002A2616"/>
    <w:rsid w:val="002A3534"/>
    <w:rsid w:val="002D0E99"/>
    <w:rsid w:val="002D2E25"/>
    <w:rsid w:val="00305C48"/>
    <w:rsid w:val="00312A7A"/>
    <w:rsid w:val="0033388D"/>
    <w:rsid w:val="003347AE"/>
    <w:rsid w:val="00336B1D"/>
    <w:rsid w:val="00343C07"/>
    <w:rsid w:val="00363809"/>
    <w:rsid w:val="00375893"/>
    <w:rsid w:val="00390C6C"/>
    <w:rsid w:val="003B1570"/>
    <w:rsid w:val="003C27DE"/>
    <w:rsid w:val="003F22EE"/>
    <w:rsid w:val="00415A66"/>
    <w:rsid w:val="00423285"/>
    <w:rsid w:val="00434D14"/>
    <w:rsid w:val="00452EBB"/>
    <w:rsid w:val="0049668F"/>
    <w:rsid w:val="004A228F"/>
    <w:rsid w:val="004B4C0B"/>
    <w:rsid w:val="004C3F64"/>
    <w:rsid w:val="004F17CC"/>
    <w:rsid w:val="0050201A"/>
    <w:rsid w:val="00503C7B"/>
    <w:rsid w:val="00533D1D"/>
    <w:rsid w:val="005557BE"/>
    <w:rsid w:val="00560DD5"/>
    <w:rsid w:val="0056128C"/>
    <w:rsid w:val="005A1446"/>
    <w:rsid w:val="005B036E"/>
    <w:rsid w:val="005C72E8"/>
    <w:rsid w:val="005E1899"/>
    <w:rsid w:val="005E36FE"/>
    <w:rsid w:val="005E5714"/>
    <w:rsid w:val="005F4FE7"/>
    <w:rsid w:val="006000A5"/>
    <w:rsid w:val="00601F5C"/>
    <w:rsid w:val="0062795C"/>
    <w:rsid w:val="006417C9"/>
    <w:rsid w:val="00674436"/>
    <w:rsid w:val="00681D0D"/>
    <w:rsid w:val="00687989"/>
    <w:rsid w:val="006E2F89"/>
    <w:rsid w:val="006F0D6D"/>
    <w:rsid w:val="006F22C8"/>
    <w:rsid w:val="006F3B40"/>
    <w:rsid w:val="00704F64"/>
    <w:rsid w:val="00725909"/>
    <w:rsid w:val="007400B0"/>
    <w:rsid w:val="00751527"/>
    <w:rsid w:val="007535B9"/>
    <w:rsid w:val="007576ED"/>
    <w:rsid w:val="00760BDF"/>
    <w:rsid w:val="0077656B"/>
    <w:rsid w:val="007822C5"/>
    <w:rsid w:val="00792534"/>
    <w:rsid w:val="007C73DC"/>
    <w:rsid w:val="007D0852"/>
    <w:rsid w:val="007F55A3"/>
    <w:rsid w:val="007F6A2F"/>
    <w:rsid w:val="00802F57"/>
    <w:rsid w:val="00812F54"/>
    <w:rsid w:val="008270FB"/>
    <w:rsid w:val="0082773A"/>
    <w:rsid w:val="00895609"/>
    <w:rsid w:val="008A22C6"/>
    <w:rsid w:val="008A2568"/>
    <w:rsid w:val="008C1383"/>
    <w:rsid w:val="008C3F7A"/>
    <w:rsid w:val="008D3AA0"/>
    <w:rsid w:val="008E762E"/>
    <w:rsid w:val="008F0056"/>
    <w:rsid w:val="00903A84"/>
    <w:rsid w:val="00906A8C"/>
    <w:rsid w:val="00933FC6"/>
    <w:rsid w:val="00950CBE"/>
    <w:rsid w:val="009568FF"/>
    <w:rsid w:val="00967245"/>
    <w:rsid w:val="00980954"/>
    <w:rsid w:val="009809DA"/>
    <w:rsid w:val="00981C27"/>
    <w:rsid w:val="009941B3"/>
    <w:rsid w:val="009D2294"/>
    <w:rsid w:val="009D56C5"/>
    <w:rsid w:val="009E2E64"/>
    <w:rsid w:val="009F42E5"/>
    <w:rsid w:val="009F75A8"/>
    <w:rsid w:val="00A0189E"/>
    <w:rsid w:val="00A12057"/>
    <w:rsid w:val="00A655ED"/>
    <w:rsid w:val="00A72D59"/>
    <w:rsid w:val="00A819D9"/>
    <w:rsid w:val="00A858FD"/>
    <w:rsid w:val="00A8639F"/>
    <w:rsid w:val="00AE2978"/>
    <w:rsid w:val="00AE3415"/>
    <w:rsid w:val="00AE4163"/>
    <w:rsid w:val="00AE443A"/>
    <w:rsid w:val="00AF3D26"/>
    <w:rsid w:val="00B02836"/>
    <w:rsid w:val="00B17403"/>
    <w:rsid w:val="00B26756"/>
    <w:rsid w:val="00B30079"/>
    <w:rsid w:val="00B342D4"/>
    <w:rsid w:val="00B46A7C"/>
    <w:rsid w:val="00B56A64"/>
    <w:rsid w:val="00B734B6"/>
    <w:rsid w:val="00B82BD1"/>
    <w:rsid w:val="00B83167"/>
    <w:rsid w:val="00BA50EB"/>
    <w:rsid w:val="00BE4729"/>
    <w:rsid w:val="00C05D47"/>
    <w:rsid w:val="00C10FA4"/>
    <w:rsid w:val="00C22080"/>
    <w:rsid w:val="00C277F9"/>
    <w:rsid w:val="00C35F32"/>
    <w:rsid w:val="00C425FB"/>
    <w:rsid w:val="00C47869"/>
    <w:rsid w:val="00C52899"/>
    <w:rsid w:val="00C53768"/>
    <w:rsid w:val="00C71CF8"/>
    <w:rsid w:val="00C82E32"/>
    <w:rsid w:val="00C95DA4"/>
    <w:rsid w:val="00CD2658"/>
    <w:rsid w:val="00CD5EC3"/>
    <w:rsid w:val="00CE26B0"/>
    <w:rsid w:val="00CE296E"/>
    <w:rsid w:val="00D026A1"/>
    <w:rsid w:val="00D0282A"/>
    <w:rsid w:val="00D02ED8"/>
    <w:rsid w:val="00D172AA"/>
    <w:rsid w:val="00D17FA8"/>
    <w:rsid w:val="00D221B8"/>
    <w:rsid w:val="00D25ABD"/>
    <w:rsid w:val="00D407AC"/>
    <w:rsid w:val="00D44653"/>
    <w:rsid w:val="00D550F5"/>
    <w:rsid w:val="00D716C1"/>
    <w:rsid w:val="00D75D39"/>
    <w:rsid w:val="00D940B0"/>
    <w:rsid w:val="00DB0F7D"/>
    <w:rsid w:val="00DB3515"/>
    <w:rsid w:val="00DB7633"/>
    <w:rsid w:val="00DB7982"/>
    <w:rsid w:val="00DC4018"/>
    <w:rsid w:val="00DD03EA"/>
    <w:rsid w:val="00DD59C8"/>
    <w:rsid w:val="00DD7C24"/>
    <w:rsid w:val="00E01EB3"/>
    <w:rsid w:val="00E07B1F"/>
    <w:rsid w:val="00E16D89"/>
    <w:rsid w:val="00E45266"/>
    <w:rsid w:val="00E5453C"/>
    <w:rsid w:val="00E651D8"/>
    <w:rsid w:val="00E66BDB"/>
    <w:rsid w:val="00E721EF"/>
    <w:rsid w:val="00E73511"/>
    <w:rsid w:val="00E81D4E"/>
    <w:rsid w:val="00E90919"/>
    <w:rsid w:val="00EA2C6D"/>
    <w:rsid w:val="00EB1898"/>
    <w:rsid w:val="00EB2DC4"/>
    <w:rsid w:val="00ED0033"/>
    <w:rsid w:val="00EE4D2C"/>
    <w:rsid w:val="00EF6290"/>
    <w:rsid w:val="00F009DD"/>
    <w:rsid w:val="00F10843"/>
    <w:rsid w:val="00F129A7"/>
    <w:rsid w:val="00F1663E"/>
    <w:rsid w:val="00F407C3"/>
    <w:rsid w:val="00F502BA"/>
    <w:rsid w:val="00F73C8B"/>
    <w:rsid w:val="00F748C1"/>
    <w:rsid w:val="00F84AAD"/>
    <w:rsid w:val="00F935EF"/>
    <w:rsid w:val="00F94FE6"/>
    <w:rsid w:val="00FA2106"/>
    <w:rsid w:val="00FA4809"/>
    <w:rsid w:val="00FB1217"/>
    <w:rsid w:val="00FB53DF"/>
    <w:rsid w:val="00FB60C0"/>
    <w:rsid w:val="028D1A14"/>
    <w:rsid w:val="03A414C8"/>
    <w:rsid w:val="04294F27"/>
    <w:rsid w:val="043132CE"/>
    <w:rsid w:val="04B16515"/>
    <w:rsid w:val="052446EE"/>
    <w:rsid w:val="053242B0"/>
    <w:rsid w:val="05462D97"/>
    <w:rsid w:val="05907CAB"/>
    <w:rsid w:val="06FC4B75"/>
    <w:rsid w:val="0722265B"/>
    <w:rsid w:val="07A30962"/>
    <w:rsid w:val="0AAD48BF"/>
    <w:rsid w:val="0B437A81"/>
    <w:rsid w:val="0BC8771C"/>
    <w:rsid w:val="0C2D133B"/>
    <w:rsid w:val="0E092D0B"/>
    <w:rsid w:val="0EC81837"/>
    <w:rsid w:val="0F5238B5"/>
    <w:rsid w:val="0FEB509E"/>
    <w:rsid w:val="103364D3"/>
    <w:rsid w:val="108233AD"/>
    <w:rsid w:val="10A511DC"/>
    <w:rsid w:val="10C75499"/>
    <w:rsid w:val="10F93D79"/>
    <w:rsid w:val="111C434C"/>
    <w:rsid w:val="12076629"/>
    <w:rsid w:val="12D22C2E"/>
    <w:rsid w:val="12FD4DF0"/>
    <w:rsid w:val="133001AE"/>
    <w:rsid w:val="134D526F"/>
    <w:rsid w:val="160A5910"/>
    <w:rsid w:val="178C1298"/>
    <w:rsid w:val="19977A4A"/>
    <w:rsid w:val="1A907481"/>
    <w:rsid w:val="1B03607B"/>
    <w:rsid w:val="1B3D7278"/>
    <w:rsid w:val="1D6C2FCD"/>
    <w:rsid w:val="1DA014D7"/>
    <w:rsid w:val="1E0B5C9C"/>
    <w:rsid w:val="1FF5604A"/>
    <w:rsid w:val="2059449C"/>
    <w:rsid w:val="20BC665B"/>
    <w:rsid w:val="20C11697"/>
    <w:rsid w:val="21372698"/>
    <w:rsid w:val="22E67475"/>
    <w:rsid w:val="247A6FAA"/>
    <w:rsid w:val="249D47DC"/>
    <w:rsid w:val="259E23E3"/>
    <w:rsid w:val="269D741C"/>
    <w:rsid w:val="27584E00"/>
    <w:rsid w:val="294A7F7D"/>
    <w:rsid w:val="29F8276D"/>
    <w:rsid w:val="29FB7D70"/>
    <w:rsid w:val="2A53594F"/>
    <w:rsid w:val="2ABF7615"/>
    <w:rsid w:val="2AEB7548"/>
    <w:rsid w:val="2AF42F2E"/>
    <w:rsid w:val="2CD74E22"/>
    <w:rsid w:val="2CE70F66"/>
    <w:rsid w:val="2D7D16EA"/>
    <w:rsid w:val="2E4243E1"/>
    <w:rsid w:val="2F9B35E3"/>
    <w:rsid w:val="2FDD066F"/>
    <w:rsid w:val="30730D18"/>
    <w:rsid w:val="308001C6"/>
    <w:rsid w:val="31252E3F"/>
    <w:rsid w:val="31FD11FC"/>
    <w:rsid w:val="33844E91"/>
    <w:rsid w:val="34DB4439"/>
    <w:rsid w:val="34F97B15"/>
    <w:rsid w:val="36256509"/>
    <w:rsid w:val="36AD5E36"/>
    <w:rsid w:val="36BB4D35"/>
    <w:rsid w:val="39673EBA"/>
    <w:rsid w:val="3A4A0926"/>
    <w:rsid w:val="3A8A5A19"/>
    <w:rsid w:val="3B2D45F6"/>
    <w:rsid w:val="3C2512EE"/>
    <w:rsid w:val="3C4B12A5"/>
    <w:rsid w:val="3C4D2E8B"/>
    <w:rsid w:val="3C81270D"/>
    <w:rsid w:val="3ED05834"/>
    <w:rsid w:val="3EF229BA"/>
    <w:rsid w:val="3FF7CBCC"/>
    <w:rsid w:val="408B4949"/>
    <w:rsid w:val="40F962F7"/>
    <w:rsid w:val="411B6563"/>
    <w:rsid w:val="4236267D"/>
    <w:rsid w:val="42BC2694"/>
    <w:rsid w:val="44921DE2"/>
    <w:rsid w:val="45562D9B"/>
    <w:rsid w:val="463A646A"/>
    <w:rsid w:val="46CC3297"/>
    <w:rsid w:val="471E6356"/>
    <w:rsid w:val="47D70AFD"/>
    <w:rsid w:val="48CD06B6"/>
    <w:rsid w:val="48D63B60"/>
    <w:rsid w:val="495138DA"/>
    <w:rsid w:val="49B00079"/>
    <w:rsid w:val="49D57EE1"/>
    <w:rsid w:val="4ADC5E51"/>
    <w:rsid w:val="4C544655"/>
    <w:rsid w:val="4C95329C"/>
    <w:rsid w:val="4CA036CC"/>
    <w:rsid w:val="4CB7255F"/>
    <w:rsid w:val="4D2968B7"/>
    <w:rsid w:val="4D5B1BD1"/>
    <w:rsid w:val="4D61085B"/>
    <w:rsid w:val="4D96357F"/>
    <w:rsid w:val="4ED53EED"/>
    <w:rsid w:val="4EFB0F58"/>
    <w:rsid w:val="4F69410F"/>
    <w:rsid w:val="514C2084"/>
    <w:rsid w:val="51B43769"/>
    <w:rsid w:val="51BC1E2A"/>
    <w:rsid w:val="52FD335B"/>
    <w:rsid w:val="533407C0"/>
    <w:rsid w:val="54544D6D"/>
    <w:rsid w:val="56A276D0"/>
    <w:rsid w:val="57B03788"/>
    <w:rsid w:val="58873140"/>
    <w:rsid w:val="5917309A"/>
    <w:rsid w:val="592526F4"/>
    <w:rsid w:val="59D04F91"/>
    <w:rsid w:val="5AB741B0"/>
    <w:rsid w:val="5B035A3A"/>
    <w:rsid w:val="5BE41C7F"/>
    <w:rsid w:val="5C435B8D"/>
    <w:rsid w:val="5D3C5BA5"/>
    <w:rsid w:val="5DA1645E"/>
    <w:rsid w:val="5E38554B"/>
    <w:rsid w:val="5E5431CD"/>
    <w:rsid w:val="63213BB4"/>
    <w:rsid w:val="63BA5678"/>
    <w:rsid w:val="64165519"/>
    <w:rsid w:val="64CE046B"/>
    <w:rsid w:val="64D82E8B"/>
    <w:rsid w:val="676770CE"/>
    <w:rsid w:val="679E2A0F"/>
    <w:rsid w:val="6BA50B91"/>
    <w:rsid w:val="6BC54056"/>
    <w:rsid w:val="6C8F263F"/>
    <w:rsid w:val="6D3323BC"/>
    <w:rsid w:val="6E0D279D"/>
    <w:rsid w:val="6EFF5CCE"/>
    <w:rsid w:val="71052DB8"/>
    <w:rsid w:val="71346E5A"/>
    <w:rsid w:val="72404633"/>
    <w:rsid w:val="728D7A35"/>
    <w:rsid w:val="735D6752"/>
    <w:rsid w:val="73A155A6"/>
    <w:rsid w:val="743531C2"/>
    <w:rsid w:val="743B3E91"/>
    <w:rsid w:val="74631C62"/>
    <w:rsid w:val="751C7E3C"/>
    <w:rsid w:val="75A22D1B"/>
    <w:rsid w:val="75FF5A56"/>
    <w:rsid w:val="77DD70DB"/>
    <w:rsid w:val="78FB4BB6"/>
    <w:rsid w:val="7A7226AF"/>
    <w:rsid w:val="7B081C9A"/>
    <w:rsid w:val="7B0C1162"/>
    <w:rsid w:val="7B344CA7"/>
    <w:rsid w:val="7BAF49F6"/>
    <w:rsid w:val="7C3B5127"/>
    <w:rsid w:val="7D9B6771"/>
    <w:rsid w:val="7F056143"/>
    <w:rsid w:val="7F362E0C"/>
    <w:rsid w:val="7F3A6B56"/>
    <w:rsid w:val="7F7F5721"/>
    <w:rsid w:val="7FBE329C"/>
    <w:rsid w:val="DAB34BCD"/>
    <w:rsid w:val="EBEDEA8C"/>
    <w:rsid w:val="FFFA6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link w:val="13"/>
    <w:qFormat/>
    <w:uiPriority w:val="0"/>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99"/>
    <w:rPr>
      <w:rFonts w:asciiTheme="minorHAnsi" w:hAnsiTheme="minorHAnsi" w:eastAsiaTheme="minorEastAsia" w:cstheme="minorBidi"/>
      <w:kern w:val="2"/>
      <w:sz w:val="18"/>
      <w:szCs w:val="18"/>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3">
    <w:name w:val="正文文本缩进 Char"/>
    <w:basedOn w:val="9"/>
    <w:link w:val="3"/>
    <w:qFormat/>
    <w:uiPriority w:val="0"/>
    <w:rPr>
      <w:rFonts w:asciiTheme="minorHAnsi" w:hAnsiTheme="minorHAnsi" w:eastAsiaTheme="minorEastAsia" w:cstheme="minorBidi"/>
      <w:kern w:val="2"/>
      <w:sz w:val="21"/>
      <w:szCs w:val="22"/>
    </w:rPr>
  </w:style>
  <w:style w:type="character" w:customStyle="1" w:styleId="14">
    <w:name w:val="正文首行缩进 2 Char"/>
    <w:basedOn w:val="13"/>
    <w:link w:val="2"/>
    <w:qFormat/>
    <w:uiPriority w:val="0"/>
    <w:rPr>
      <w:rFonts w:ascii="Calibri" w:hAnsi="Calibri" w:eastAsia="仿宋" w:cstheme="minorBidi"/>
      <w:kern w:val="2"/>
      <w:sz w:val="32"/>
      <w:szCs w:val="22"/>
    </w:rPr>
  </w:style>
  <w:style w:type="paragraph" w:customStyle="1" w:styleId="15">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4146</Words>
  <Characters>4469</Characters>
  <Lines>9</Lines>
  <Paragraphs>2</Paragraphs>
  <TotalTime>10</TotalTime>
  <ScaleCrop>false</ScaleCrop>
  <LinksUpToDate>false</LinksUpToDate>
  <CharactersWithSpaces>4507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2021-01-14T01:57:00Z</dcterms:created>
  <dc:creator>ywk-rx</dc:creator>
  <cp:lastModifiedBy>oa</cp:lastModifiedBy>
  <cp:lastPrinted>2022-04-03T06:58:00Z</cp:lastPrinted>
  <dcterms:modified xsi:type="dcterms:W3CDTF">2022-04-15T14:57:20Z</dcterms:modified>
  <dc:title>附件1</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D24194D9B8E64A5DBB0672D430152856</vt:lpwstr>
  </property>
</Properties>
</file>