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spacing w:before="120"/>
      </w:pPr>
      <w:bookmarkStart w:id="0" w:name="_Toc153558695"/>
      <w:r>
        <w:rPr>
          <w:rFonts w:hint="eastAsia"/>
          <w:sz w:val="32"/>
        </w:rPr>
        <w:t xml:space="preserve"> </w:t>
      </w:r>
      <w:bookmarkEnd w:id="0"/>
      <w:bookmarkStart w:id="1" w:name="_Toc153558696"/>
      <w:bookmarkStart w:id="2" w:name="_Toc134447105"/>
      <w:r>
        <w:t>1</w:t>
      </w:r>
      <w:r>
        <w:rPr>
          <w:rFonts w:hint="eastAsia"/>
        </w:rPr>
        <w:t>项目</w:t>
      </w:r>
      <w:bookmarkEnd w:id="1"/>
      <w:r>
        <w:rPr>
          <w:rFonts w:hint="eastAsia"/>
        </w:rPr>
        <w:t>建设的依据</w:t>
      </w:r>
      <w:bookmarkEnd w:id="2"/>
    </w:p>
    <w:p>
      <w:pPr>
        <w:spacing w:before="156" w:after="156" w:line="300" w:lineRule="auto"/>
        <w:ind w:firstLine="480"/>
      </w:pPr>
      <w:bookmarkStart w:id="3" w:name="OLE_LINK3"/>
      <w:bookmarkStart w:id="4" w:name="OLE_LINK4"/>
      <w:r>
        <w:t>尤溪县桂坑水库工程是一座以灌溉为主，兼有供水功能的小（1）型水库，属《产业结构调整指导目录》（2019年本）水利类的鼓励建设项目，符合产业政策要求</w:t>
      </w:r>
      <w:r>
        <w:rPr>
          <w:rFonts w:hint="eastAsia"/>
        </w:rPr>
        <w:t>，列入《福建省发展和改革委员会关于全省烟区水源工程建设规划（2011-2020年）的复函》（闽发改农业[2012]1354号）规划的水源工程，符合《三明市水利局、三明市发展和改革委员会关于印发尤溪县流域综合规划报告书的通知》（明水计[2012]141号）流域综合规划，是《</w:t>
      </w:r>
      <w:r>
        <w:t>尤溪县国民经济和社会发展第十四个五年规划和二〇三五年远景目标纲要</w:t>
      </w:r>
      <w:r>
        <w:rPr>
          <w:rFonts w:hint="eastAsia"/>
        </w:rPr>
        <w:t>》中的重大水利项目。</w:t>
      </w:r>
    </w:p>
    <w:bookmarkEnd w:id="3"/>
    <w:bookmarkEnd w:id="4"/>
    <w:p>
      <w:pPr>
        <w:pStyle w:val="3"/>
        <w:spacing w:before="120"/>
        <w:rPr>
          <w:rFonts w:hint="eastAsia" w:ascii="黑体" w:hAnsi="黑体" w:eastAsia="黑体" w:cs="黑体"/>
          <w:sz w:val="28"/>
          <w:szCs w:val="28"/>
        </w:rPr>
      </w:pPr>
      <w:bookmarkStart w:id="5" w:name="_Toc134447114"/>
      <w:r>
        <w:rPr>
          <w:rFonts w:hint="eastAsia" w:ascii="黑体" w:hAnsi="黑体" w:eastAsia="黑体" w:cs="黑体"/>
          <w:sz w:val="28"/>
          <w:szCs w:val="28"/>
          <w:lang w:val="en-US" w:eastAsia="zh-CN"/>
        </w:rPr>
        <w:t>2</w:t>
      </w:r>
      <w:r>
        <w:rPr>
          <w:rFonts w:hint="eastAsia" w:ascii="黑体" w:hAnsi="黑体" w:cs="黑体"/>
          <w:sz w:val="28"/>
          <w:szCs w:val="28"/>
          <w:lang w:val="en-US" w:eastAsia="zh-CN"/>
        </w:rPr>
        <w:t>项目位置</w:t>
      </w:r>
    </w:p>
    <w:bookmarkEnd w:id="5"/>
    <w:p>
      <w:pPr>
        <w:widowControl w:val="0"/>
        <w:wordWrap/>
        <w:adjustRightInd/>
        <w:snapToGrid/>
        <w:spacing w:before="0" w:after="0" w:line="300" w:lineRule="auto"/>
        <w:ind w:left="0" w:leftChars="0" w:right="0" w:firstLine="0" w:firstLineChars="0"/>
        <w:jc w:val="both"/>
        <w:textAlignment w:val="auto"/>
        <w:outlineLvl w:val="9"/>
      </w:pPr>
      <w:r>
        <w:rPr>
          <w:rFonts w:ascii="宋体" w:hAnsi="宋体" w:eastAsia="宋体" w:cs="黑体"/>
          <w:kern w:val="2"/>
          <w:sz w:val="24"/>
          <w:szCs w:val="22"/>
          <w:lang w:val="en-US" w:eastAsia="zh-CN" w:bidi="ar-SA"/>
        </w:rPr>
        <w:pict>
          <v:shape id="图片框 1071" o:spid="_x0000_s1026" type="#_x0000_t75" style="height:284.3pt;width:402.8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spacing w:afterLines="50"/>
        <w:ind w:firstLine="0" w:firstLineChars="0"/>
        <w:jc w:val="center"/>
        <w:rPr>
          <w:sz w:val="21"/>
          <w:szCs w:val="21"/>
        </w:rPr>
      </w:pPr>
      <w:r>
        <w:rPr>
          <w:rFonts w:hint="eastAsia"/>
          <w:sz w:val="21"/>
          <w:szCs w:val="21"/>
        </w:rPr>
        <w:t>桂坑水库工程区位示意图</w:t>
      </w:r>
    </w:p>
    <w:p>
      <w:pPr>
        <w:spacing w:before="156" w:after="156" w:line="300" w:lineRule="auto"/>
        <w:ind w:firstLine="480"/>
      </w:pPr>
      <w:r>
        <w:rPr>
          <w:rFonts w:hint="eastAsia"/>
        </w:rPr>
        <w:t>桂坑水库工程</w:t>
      </w:r>
      <w:r>
        <w:rPr>
          <w:rFonts w:hint="eastAsia"/>
          <w:lang w:eastAsia="zh-CN"/>
        </w:rPr>
        <w:t>位于</w:t>
      </w:r>
      <w:r>
        <w:rPr>
          <w:rFonts w:hint="eastAsia"/>
        </w:rPr>
        <w:t>尤溪县坂面镇京口村上游，坝址位于桂坑溪下游，距与京口溪汇合口1.2km。</w:t>
      </w:r>
    </w:p>
    <w:p>
      <w:pPr>
        <w:pStyle w:val="3"/>
        <w:spacing w:before="120"/>
        <w:rPr>
          <w:rFonts w:hint="eastAsia" w:ascii="黑体" w:hAnsi="黑体" w:eastAsia="黑体" w:cs="黑体"/>
          <w:sz w:val="28"/>
          <w:szCs w:val="28"/>
        </w:rPr>
      </w:pPr>
      <w:r>
        <w:rPr>
          <w:rFonts w:hint="eastAsia" w:ascii="黑体" w:hAnsi="黑体" w:cs="黑体"/>
          <w:sz w:val="28"/>
          <w:szCs w:val="28"/>
          <w:lang w:val="en-US" w:eastAsia="zh-CN"/>
        </w:rPr>
        <w:t>3征地规模</w:t>
      </w:r>
    </w:p>
    <w:p>
      <w:pPr>
        <w:spacing w:before="156" w:after="156" w:line="300" w:lineRule="auto"/>
        <w:ind w:firstLine="480"/>
      </w:pPr>
      <w:r>
        <w:t>桂坑水库</w:t>
      </w:r>
      <w:r>
        <w:rPr>
          <w:rFonts w:hint="eastAsia"/>
        </w:rPr>
        <w:t>工程坝址、上坝路、淹没区</w:t>
      </w:r>
      <w:r>
        <w:t>共</w:t>
      </w:r>
      <w:r>
        <w:rPr>
          <w:rFonts w:hint="eastAsia"/>
        </w:rPr>
        <w:t>征用土地92735</w:t>
      </w:r>
      <w:r>
        <w:t>m</w:t>
      </w:r>
      <w:r>
        <w:rPr>
          <w:rFonts w:hint="eastAsia"/>
          <w:vertAlign w:val="superscript"/>
        </w:rPr>
        <w:t>2</w:t>
      </w:r>
      <w:r>
        <w:rPr>
          <w:rFonts w:hint="eastAsia"/>
        </w:rPr>
        <w:t>。其中：农用地9</w:t>
      </w:r>
      <w:r>
        <w:t>2661m</w:t>
      </w:r>
      <w:r>
        <w:rPr>
          <w:rFonts w:hint="eastAsia"/>
          <w:vertAlign w:val="superscript"/>
        </w:rPr>
        <w:t>2</w:t>
      </w:r>
      <w:r>
        <w:rPr>
          <w:rFonts w:hint="eastAsia"/>
        </w:rPr>
        <w:t>，建设用地6</w:t>
      </w:r>
      <w:r>
        <w:t>m</w:t>
      </w:r>
      <w:r>
        <w:rPr>
          <w:rFonts w:hint="eastAsia"/>
          <w:vertAlign w:val="superscript"/>
        </w:rPr>
        <w:t>2</w:t>
      </w:r>
      <w:r>
        <w:rPr>
          <w:rFonts w:hint="eastAsia"/>
        </w:rPr>
        <w:t>，未利用地6</w:t>
      </w:r>
      <w:r>
        <w:t>8m</w:t>
      </w:r>
      <w:r>
        <w:rPr>
          <w:rFonts w:hint="eastAsia"/>
          <w:vertAlign w:val="superscript"/>
        </w:rPr>
        <w:t>2</w:t>
      </w:r>
      <w:r>
        <w:rPr>
          <w:rFonts w:hint="eastAsia"/>
        </w:rPr>
        <w:t>，具体如下表。</w:t>
      </w:r>
    </w:p>
    <w:p>
      <w:pPr>
        <w:spacing w:beforeLines="50" w:afterLines="50"/>
        <w:ind w:firstLine="0" w:firstLineChars="0"/>
        <w:jc w:val="center"/>
        <w:rPr>
          <w:sz w:val="21"/>
          <w:szCs w:val="21"/>
        </w:rPr>
      </w:pPr>
      <w:r>
        <w:rPr>
          <w:sz w:val="21"/>
          <w:szCs w:val="21"/>
        </w:rPr>
        <w:t>尤溪县桂坑水库征用土地分类面积表</w:t>
      </w:r>
      <w:r>
        <w:rPr>
          <w:rFonts w:hint="eastAsia"/>
          <w:sz w:val="21"/>
          <w:szCs w:val="21"/>
        </w:rPr>
        <w:t>（</w:t>
      </w:r>
      <w:r>
        <w:rPr>
          <w:sz w:val="21"/>
          <w:szCs w:val="21"/>
        </w:rPr>
        <w:t>单位</w:t>
      </w:r>
      <w:r>
        <w:rPr>
          <w:rFonts w:ascii="Times New Roman" w:hAnsi="Times New Roman" w:eastAsia="宋体" w:cs="Times New Roman"/>
          <w:color w:val="000000"/>
          <w:kern w:val="0"/>
          <w:sz w:val="21"/>
          <w:szCs w:val="21"/>
          <w:lang/>
        </w:rPr>
        <w:t>m</w:t>
      </w:r>
      <w:r>
        <w:rPr>
          <w:rFonts w:hint="eastAsia" w:ascii="Times New Roman" w:hAnsi="Times New Roman" w:eastAsia="宋体" w:cs="Times New Roman"/>
          <w:color w:val="000000"/>
          <w:kern w:val="0"/>
          <w:sz w:val="21"/>
          <w:szCs w:val="21"/>
          <w:vertAlign w:val="superscript"/>
          <w:lang/>
        </w:rPr>
        <w:t>2</w:t>
      </w:r>
      <w:r>
        <w:rPr>
          <w:rFonts w:hint="eastAsia"/>
          <w:sz w:val="21"/>
          <w:szCs w:val="21"/>
        </w:rPr>
        <w:t>）</w:t>
      </w:r>
    </w:p>
    <w:tbl>
      <w:tblPr>
        <w:tblW w:w="8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
      <w:tblGrid>
        <w:gridCol w:w="1056"/>
        <w:gridCol w:w="846"/>
        <w:gridCol w:w="636"/>
        <w:gridCol w:w="636"/>
        <w:gridCol w:w="741"/>
        <w:gridCol w:w="1056"/>
        <w:gridCol w:w="1056"/>
        <w:gridCol w:w="21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75" w:hRule="atLeast"/>
          <w:jc w:val="center"/>
        </w:trPr>
        <w:tc>
          <w:tcPr>
            <w:tcW w:w="1056"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项目名称</w:t>
            </w:r>
          </w:p>
        </w:tc>
        <w:tc>
          <w:tcPr>
            <w:tcW w:w="846"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总面积</w:t>
            </w:r>
          </w:p>
        </w:tc>
        <w:tc>
          <w:tcPr>
            <w:tcW w:w="3069" w:type="dxa"/>
            <w:gridSpan w:val="4"/>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农用地</w:t>
            </w:r>
          </w:p>
        </w:tc>
        <w:tc>
          <w:tcPr>
            <w:tcW w:w="105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建设用地</w:t>
            </w:r>
          </w:p>
        </w:tc>
        <w:tc>
          <w:tcPr>
            <w:tcW w:w="210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未利用地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167" w:hRule="atLeast"/>
          <w:jc w:val="center"/>
        </w:trPr>
        <w:tc>
          <w:tcPr>
            <w:tcW w:w="1056" w:type="dxa"/>
            <w:vMerge w:val="continue"/>
            <w:vAlign w:val="center"/>
          </w:tcPr>
          <w:p>
            <w:pPr>
              <w:widowControl/>
              <w:spacing w:line="240" w:lineRule="auto"/>
              <w:ind w:firstLine="0" w:firstLineChars="0"/>
              <w:jc w:val="center"/>
              <w:rPr>
                <w:rFonts w:cs="Times New Roman"/>
                <w:kern w:val="0"/>
                <w:sz w:val="21"/>
                <w:szCs w:val="21"/>
              </w:rPr>
            </w:pPr>
          </w:p>
        </w:tc>
        <w:tc>
          <w:tcPr>
            <w:tcW w:w="846" w:type="dxa"/>
            <w:vMerge w:val="continue"/>
            <w:vAlign w:val="center"/>
          </w:tcPr>
          <w:p>
            <w:pPr>
              <w:widowControl/>
              <w:spacing w:before="156" w:after="156" w:line="240" w:lineRule="auto"/>
              <w:ind w:firstLine="0" w:firstLineChars="0"/>
              <w:jc w:val="center"/>
              <w:rPr>
                <w:rFonts w:cs="Times New Roman"/>
                <w:kern w:val="0"/>
                <w:sz w:val="21"/>
                <w:szCs w:val="21"/>
              </w:rPr>
            </w:pPr>
          </w:p>
        </w:tc>
        <w:tc>
          <w:tcPr>
            <w:tcW w:w="636" w:type="dxa"/>
            <w:vAlign w:val="center"/>
          </w:tcPr>
          <w:p>
            <w:pPr>
              <w:widowControl/>
              <w:spacing w:before="156" w:after="156" w:line="240" w:lineRule="auto"/>
              <w:ind w:firstLine="0" w:firstLineChars="0"/>
              <w:jc w:val="center"/>
              <w:rPr>
                <w:rFonts w:cs="Times New Roman"/>
                <w:kern w:val="0"/>
                <w:sz w:val="21"/>
                <w:szCs w:val="21"/>
              </w:rPr>
            </w:pPr>
            <w:r>
              <w:rPr>
                <w:rFonts w:cs="Times New Roman"/>
                <w:kern w:val="0"/>
                <w:sz w:val="21"/>
                <w:szCs w:val="21"/>
              </w:rPr>
              <w:t>耕地</w:t>
            </w:r>
          </w:p>
        </w:tc>
        <w:tc>
          <w:tcPr>
            <w:tcW w:w="636" w:type="dxa"/>
            <w:vAlign w:val="center"/>
          </w:tcPr>
          <w:p>
            <w:pPr>
              <w:widowControl/>
              <w:spacing w:before="156" w:after="156" w:line="240" w:lineRule="auto"/>
              <w:ind w:firstLine="0" w:firstLineChars="0"/>
              <w:jc w:val="center"/>
              <w:rPr>
                <w:rFonts w:cs="Times New Roman"/>
                <w:kern w:val="0"/>
                <w:sz w:val="21"/>
                <w:szCs w:val="21"/>
              </w:rPr>
            </w:pPr>
            <w:r>
              <w:rPr>
                <w:rFonts w:cs="Times New Roman"/>
                <w:kern w:val="0"/>
                <w:sz w:val="21"/>
                <w:szCs w:val="21"/>
              </w:rPr>
              <w:t>园地</w:t>
            </w:r>
          </w:p>
        </w:tc>
        <w:tc>
          <w:tcPr>
            <w:tcW w:w="741" w:type="dxa"/>
            <w:vAlign w:val="center"/>
          </w:tcPr>
          <w:p>
            <w:pPr>
              <w:widowControl/>
              <w:spacing w:before="156" w:after="156" w:line="240" w:lineRule="auto"/>
              <w:ind w:firstLine="0" w:firstLineChars="0"/>
              <w:jc w:val="center"/>
              <w:rPr>
                <w:rFonts w:cs="Times New Roman"/>
                <w:kern w:val="0"/>
                <w:sz w:val="21"/>
                <w:szCs w:val="21"/>
              </w:rPr>
            </w:pPr>
            <w:r>
              <w:rPr>
                <w:rFonts w:cs="Times New Roman"/>
                <w:kern w:val="0"/>
                <w:sz w:val="21"/>
                <w:szCs w:val="21"/>
              </w:rPr>
              <w:t>林地</w:t>
            </w:r>
          </w:p>
        </w:tc>
        <w:tc>
          <w:tcPr>
            <w:tcW w:w="1056" w:type="dxa"/>
            <w:vAlign w:val="center"/>
          </w:tcPr>
          <w:p>
            <w:pPr>
              <w:widowControl/>
              <w:spacing w:before="156" w:after="156" w:line="240" w:lineRule="auto"/>
              <w:ind w:firstLine="0" w:firstLineChars="0"/>
              <w:jc w:val="center"/>
              <w:rPr>
                <w:rFonts w:cs="Times New Roman"/>
                <w:kern w:val="0"/>
                <w:sz w:val="21"/>
                <w:szCs w:val="21"/>
              </w:rPr>
            </w:pPr>
            <w:r>
              <w:rPr>
                <w:rFonts w:cs="Times New Roman"/>
                <w:kern w:val="0"/>
                <w:sz w:val="21"/>
                <w:szCs w:val="21"/>
              </w:rPr>
              <w:t>其他土地</w:t>
            </w:r>
          </w:p>
        </w:tc>
        <w:tc>
          <w:tcPr>
            <w:tcW w:w="1056" w:type="dxa"/>
            <w:vAlign w:val="center"/>
          </w:tcPr>
          <w:p>
            <w:pPr>
              <w:widowControl/>
              <w:spacing w:before="156" w:after="156" w:line="240" w:lineRule="auto"/>
              <w:ind w:firstLine="0" w:firstLineChars="0"/>
              <w:jc w:val="center"/>
              <w:rPr>
                <w:rFonts w:cs="Times New Roman"/>
                <w:kern w:val="0"/>
                <w:sz w:val="21"/>
                <w:szCs w:val="21"/>
              </w:rPr>
            </w:pPr>
            <w:r>
              <w:rPr>
                <w:rFonts w:cs="Times New Roman"/>
                <w:kern w:val="0"/>
                <w:sz w:val="21"/>
                <w:szCs w:val="21"/>
              </w:rPr>
              <w:t>住宅用地</w:t>
            </w:r>
          </w:p>
        </w:tc>
        <w:tc>
          <w:tcPr>
            <w:tcW w:w="2106" w:type="dxa"/>
            <w:vAlign w:val="center"/>
          </w:tcPr>
          <w:p>
            <w:pPr>
              <w:widowControl/>
              <w:spacing w:before="156" w:after="156" w:line="240" w:lineRule="auto"/>
              <w:ind w:firstLine="0" w:firstLineChars="0"/>
              <w:jc w:val="center"/>
              <w:rPr>
                <w:rFonts w:cs="Times New Roman"/>
                <w:kern w:val="0"/>
                <w:sz w:val="21"/>
                <w:szCs w:val="21"/>
              </w:rPr>
            </w:pPr>
            <w:r>
              <w:rPr>
                <w:rFonts w:cs="Times New Roman"/>
                <w:kern w:val="0"/>
                <w:sz w:val="21"/>
                <w:szCs w:val="21"/>
              </w:rPr>
              <w:t>水域及水利设施用地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jc w:val="center"/>
        </w:trPr>
        <w:tc>
          <w:tcPr>
            <w:tcW w:w="105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坝区</w:t>
            </w:r>
          </w:p>
        </w:tc>
        <w:tc>
          <w:tcPr>
            <w:tcW w:w="84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17470</w:t>
            </w:r>
          </w:p>
        </w:tc>
        <w:tc>
          <w:tcPr>
            <w:tcW w:w="636" w:type="dxa"/>
            <w:vAlign w:val="center"/>
          </w:tcPr>
          <w:p>
            <w:pPr>
              <w:widowControl/>
              <w:spacing w:line="240" w:lineRule="auto"/>
              <w:ind w:firstLine="0" w:firstLineChars="0"/>
              <w:jc w:val="center"/>
              <w:rPr>
                <w:rFonts w:cs="Times New Roman"/>
                <w:kern w:val="0"/>
                <w:sz w:val="21"/>
                <w:szCs w:val="21"/>
              </w:rPr>
            </w:pPr>
          </w:p>
        </w:tc>
        <w:tc>
          <w:tcPr>
            <w:tcW w:w="636" w:type="dxa"/>
            <w:vAlign w:val="center"/>
          </w:tcPr>
          <w:p>
            <w:pPr>
              <w:widowControl/>
              <w:spacing w:line="240" w:lineRule="auto"/>
              <w:ind w:firstLine="0" w:firstLineChars="0"/>
              <w:jc w:val="center"/>
              <w:rPr>
                <w:rFonts w:cs="Times New Roman"/>
                <w:kern w:val="0"/>
                <w:sz w:val="21"/>
                <w:szCs w:val="21"/>
              </w:rPr>
            </w:pPr>
          </w:p>
        </w:tc>
        <w:tc>
          <w:tcPr>
            <w:tcW w:w="741"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17470</w:t>
            </w:r>
          </w:p>
        </w:tc>
        <w:tc>
          <w:tcPr>
            <w:tcW w:w="1056" w:type="dxa"/>
            <w:vAlign w:val="center"/>
          </w:tcPr>
          <w:p>
            <w:pPr>
              <w:widowControl/>
              <w:spacing w:line="240" w:lineRule="auto"/>
              <w:ind w:firstLine="0" w:firstLineChars="0"/>
              <w:jc w:val="center"/>
              <w:rPr>
                <w:rFonts w:cs="Times New Roman"/>
                <w:kern w:val="0"/>
                <w:sz w:val="21"/>
                <w:szCs w:val="21"/>
              </w:rPr>
            </w:pPr>
          </w:p>
        </w:tc>
        <w:tc>
          <w:tcPr>
            <w:tcW w:w="1056" w:type="dxa"/>
            <w:vAlign w:val="center"/>
          </w:tcPr>
          <w:p>
            <w:pPr>
              <w:widowControl/>
              <w:spacing w:line="240" w:lineRule="auto"/>
              <w:ind w:firstLine="0" w:firstLineChars="0"/>
              <w:jc w:val="center"/>
              <w:rPr>
                <w:rFonts w:cs="Times New Roman"/>
                <w:kern w:val="0"/>
                <w:sz w:val="21"/>
                <w:szCs w:val="21"/>
              </w:rPr>
            </w:pPr>
          </w:p>
        </w:tc>
        <w:tc>
          <w:tcPr>
            <w:tcW w:w="2106" w:type="dxa"/>
            <w:vAlign w:val="center"/>
          </w:tcPr>
          <w:p>
            <w:pPr>
              <w:widowControl/>
              <w:spacing w:line="240" w:lineRule="auto"/>
              <w:ind w:firstLine="0" w:firstLineChars="0"/>
              <w:jc w:val="center"/>
              <w:rPr>
                <w:rFonts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jc w:val="center"/>
        </w:trPr>
        <w:tc>
          <w:tcPr>
            <w:tcW w:w="105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上坝道路</w:t>
            </w:r>
          </w:p>
        </w:tc>
        <w:tc>
          <w:tcPr>
            <w:tcW w:w="84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24840</w:t>
            </w:r>
          </w:p>
        </w:tc>
        <w:tc>
          <w:tcPr>
            <w:tcW w:w="63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2277</w:t>
            </w:r>
          </w:p>
        </w:tc>
        <w:tc>
          <w:tcPr>
            <w:tcW w:w="63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2193</w:t>
            </w:r>
          </w:p>
        </w:tc>
        <w:tc>
          <w:tcPr>
            <w:tcW w:w="741"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19544</w:t>
            </w:r>
          </w:p>
        </w:tc>
        <w:tc>
          <w:tcPr>
            <w:tcW w:w="105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752</w:t>
            </w:r>
          </w:p>
        </w:tc>
        <w:tc>
          <w:tcPr>
            <w:tcW w:w="105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6</w:t>
            </w:r>
          </w:p>
        </w:tc>
        <w:tc>
          <w:tcPr>
            <w:tcW w:w="210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jc w:val="center"/>
        </w:trPr>
        <w:tc>
          <w:tcPr>
            <w:tcW w:w="105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淹没区</w:t>
            </w:r>
          </w:p>
        </w:tc>
        <w:tc>
          <w:tcPr>
            <w:tcW w:w="84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50425</w:t>
            </w:r>
          </w:p>
        </w:tc>
        <w:tc>
          <w:tcPr>
            <w:tcW w:w="636" w:type="dxa"/>
            <w:vAlign w:val="center"/>
          </w:tcPr>
          <w:p>
            <w:pPr>
              <w:widowControl/>
              <w:spacing w:line="240" w:lineRule="auto"/>
              <w:ind w:firstLine="0" w:firstLineChars="0"/>
              <w:jc w:val="center"/>
              <w:rPr>
                <w:rFonts w:cs="Times New Roman"/>
                <w:kern w:val="0"/>
                <w:sz w:val="21"/>
                <w:szCs w:val="21"/>
              </w:rPr>
            </w:pPr>
          </w:p>
        </w:tc>
        <w:tc>
          <w:tcPr>
            <w:tcW w:w="636" w:type="dxa"/>
            <w:vAlign w:val="center"/>
          </w:tcPr>
          <w:p>
            <w:pPr>
              <w:widowControl/>
              <w:spacing w:line="240" w:lineRule="auto"/>
              <w:ind w:firstLine="0" w:firstLineChars="0"/>
              <w:jc w:val="center"/>
              <w:rPr>
                <w:rFonts w:cs="Times New Roman"/>
                <w:kern w:val="0"/>
                <w:sz w:val="21"/>
                <w:szCs w:val="21"/>
              </w:rPr>
            </w:pPr>
          </w:p>
        </w:tc>
        <w:tc>
          <w:tcPr>
            <w:tcW w:w="741"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50425</w:t>
            </w:r>
          </w:p>
        </w:tc>
        <w:tc>
          <w:tcPr>
            <w:tcW w:w="1056" w:type="dxa"/>
            <w:vAlign w:val="center"/>
          </w:tcPr>
          <w:p>
            <w:pPr>
              <w:widowControl/>
              <w:spacing w:line="240" w:lineRule="auto"/>
              <w:ind w:firstLine="0" w:firstLineChars="0"/>
              <w:jc w:val="center"/>
              <w:rPr>
                <w:rFonts w:cs="Times New Roman"/>
                <w:kern w:val="0"/>
                <w:sz w:val="21"/>
                <w:szCs w:val="21"/>
              </w:rPr>
            </w:pPr>
          </w:p>
        </w:tc>
        <w:tc>
          <w:tcPr>
            <w:tcW w:w="1056" w:type="dxa"/>
            <w:vAlign w:val="center"/>
          </w:tcPr>
          <w:p>
            <w:pPr>
              <w:widowControl/>
              <w:spacing w:line="240" w:lineRule="auto"/>
              <w:ind w:firstLine="0" w:firstLineChars="0"/>
              <w:jc w:val="center"/>
              <w:rPr>
                <w:rFonts w:cs="Times New Roman"/>
                <w:kern w:val="0"/>
                <w:sz w:val="21"/>
                <w:szCs w:val="21"/>
              </w:rPr>
            </w:pPr>
          </w:p>
        </w:tc>
        <w:tc>
          <w:tcPr>
            <w:tcW w:w="2106" w:type="dxa"/>
            <w:vAlign w:val="center"/>
          </w:tcPr>
          <w:p>
            <w:pPr>
              <w:widowControl/>
              <w:spacing w:line="240" w:lineRule="auto"/>
              <w:ind w:firstLine="0" w:firstLineChars="0"/>
              <w:jc w:val="center"/>
              <w:rPr>
                <w:rFonts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132" w:hRule="atLeast"/>
          <w:jc w:val="center"/>
        </w:trPr>
        <w:tc>
          <w:tcPr>
            <w:tcW w:w="105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合计</w:t>
            </w:r>
          </w:p>
        </w:tc>
        <w:tc>
          <w:tcPr>
            <w:tcW w:w="84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92735</w:t>
            </w:r>
          </w:p>
        </w:tc>
        <w:tc>
          <w:tcPr>
            <w:tcW w:w="63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2277</w:t>
            </w:r>
          </w:p>
        </w:tc>
        <w:tc>
          <w:tcPr>
            <w:tcW w:w="63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2193</w:t>
            </w:r>
          </w:p>
        </w:tc>
        <w:tc>
          <w:tcPr>
            <w:tcW w:w="741"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87439</w:t>
            </w:r>
          </w:p>
        </w:tc>
        <w:tc>
          <w:tcPr>
            <w:tcW w:w="105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752</w:t>
            </w:r>
          </w:p>
        </w:tc>
        <w:tc>
          <w:tcPr>
            <w:tcW w:w="1056"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6</w:t>
            </w:r>
          </w:p>
        </w:tc>
        <w:tc>
          <w:tcPr>
            <w:tcW w:w="2106" w:type="dxa"/>
            <w:vAlign w:val="center"/>
          </w:tcPr>
          <w:p>
            <w:pPr>
              <w:widowControl/>
              <w:spacing w:line="240" w:lineRule="auto"/>
              <w:ind w:firstLine="0" w:firstLineChars="0"/>
              <w:jc w:val="center"/>
              <w:rPr>
                <w:rFonts w:cs="Times New Roman"/>
                <w:kern w:val="0"/>
                <w:sz w:val="21"/>
                <w:szCs w:val="21"/>
              </w:rPr>
            </w:pPr>
            <w:r>
              <w:rPr>
                <w:rFonts w:hint="eastAsia" w:cs="Times New Roman"/>
                <w:kern w:val="0"/>
                <w:sz w:val="21"/>
                <w:szCs w:val="21"/>
              </w:rPr>
              <w:t>6</w:t>
            </w:r>
            <w:r>
              <w:rPr>
                <w:rFonts w:cs="Times New Roman"/>
                <w:kern w:val="0"/>
                <w:sz w:val="21"/>
                <w:szCs w:val="21"/>
              </w:rPr>
              <w:t>8</w:t>
            </w:r>
          </w:p>
        </w:tc>
      </w:tr>
    </w:tbl>
    <w:p>
      <w:pPr>
        <w:spacing w:afterLines="50"/>
        <w:ind w:firstLine="0" w:firstLineChars="0"/>
        <w:rPr>
          <w:sz w:val="21"/>
          <w:szCs w:val="21"/>
        </w:rPr>
      </w:pPr>
      <w:r>
        <w:rPr>
          <w:rFonts w:hint="eastAsia"/>
          <w:sz w:val="21"/>
          <w:szCs w:val="21"/>
        </w:rPr>
        <w:t>注：数据来源为桂坑水库勘界报告</w:t>
      </w:r>
    </w:p>
    <w:p>
      <w:pPr>
        <w:pStyle w:val="3"/>
        <w:spacing w:before="120"/>
        <w:rPr>
          <w:rFonts w:hint="eastAsia" w:ascii="黑体" w:hAnsi="黑体" w:cs="黑体"/>
          <w:sz w:val="28"/>
          <w:szCs w:val="28"/>
          <w:lang w:val="en-US" w:eastAsia="zh-CN"/>
        </w:rPr>
      </w:pPr>
      <w:bookmarkStart w:id="6" w:name="_Toc134447166"/>
      <w:bookmarkStart w:id="7" w:name="_Toc420274080"/>
      <w:bookmarkStart w:id="8" w:name="_Toc153558760"/>
      <w:r>
        <w:rPr>
          <w:rFonts w:hint="eastAsia" w:ascii="黑体" w:hAnsi="黑体" w:cs="黑体"/>
          <w:sz w:val="28"/>
          <w:szCs w:val="28"/>
          <w:lang w:val="en-US" w:eastAsia="zh-CN"/>
        </w:rPr>
        <w:t>4</w:t>
      </w:r>
      <w:bookmarkStart w:id="9" w:name="_Toc134447174"/>
      <w:bookmarkEnd w:id="6"/>
      <w:r>
        <w:rPr>
          <w:rFonts w:hint="eastAsia" w:ascii="黑体" w:hAnsi="黑体" w:cs="黑体"/>
          <w:sz w:val="28"/>
          <w:szCs w:val="28"/>
          <w:lang w:val="en-US" w:eastAsia="zh-CN"/>
        </w:rPr>
        <w:t>选址方案分析论证</w:t>
      </w:r>
      <w:bookmarkEnd w:id="9"/>
    </w:p>
    <w:p>
      <w:pPr>
        <w:pStyle w:val="4"/>
        <w:spacing w:before="120"/>
        <w:ind w:firstLine="241"/>
      </w:pPr>
      <w:bookmarkStart w:id="10" w:name="_Toc134447175"/>
      <w:r>
        <w:rPr>
          <w:rFonts w:hint="eastAsia"/>
          <w:lang w:val="en-US" w:eastAsia="zh-CN"/>
        </w:rPr>
        <w:t>4.</w:t>
      </w:r>
      <w:r>
        <w:rPr>
          <w:rFonts w:hint="eastAsia"/>
        </w:rPr>
        <w:t>1对城乡功能、城乡空间资源配置的宏观影响度分析</w:t>
      </w:r>
      <w:bookmarkEnd w:id="10"/>
    </w:p>
    <w:p>
      <w:pPr>
        <w:spacing w:before="156" w:after="156" w:line="300" w:lineRule="auto"/>
        <w:ind w:firstLine="480"/>
      </w:pPr>
      <w:r>
        <w:rPr>
          <w:rFonts w:hint="eastAsia"/>
        </w:rPr>
        <w:t>桂坑水库工程是《</w:t>
      </w:r>
      <w:r>
        <w:t>尤溪县国民经济和社会发展第十四个五年规划和二〇三五年远景目标纲要</w:t>
      </w:r>
      <w:r>
        <w:rPr>
          <w:rFonts w:hint="eastAsia"/>
        </w:rPr>
        <w:t>》中的重大水利项目，将承担坂面镇京口、坂面、吾园等行政村的耕地灌溉用水任务和坂面行政村的生活供水任务，有效缓解了区域农业用水和生活用水的供需矛盾，完善区域水资源配置格局，改善了坂面镇现代农业发展的基础条件，转变农业增长方式，符合促进现代农业发展的需求，符合尤溪县总体发展战略，对促进尤溪县经济社会发展具有重大意义。</w:t>
      </w:r>
    </w:p>
    <w:p>
      <w:pPr>
        <w:spacing w:before="156" w:after="156" w:line="300" w:lineRule="auto"/>
        <w:ind w:firstLine="480"/>
      </w:pPr>
      <w:r>
        <w:rPr>
          <w:rFonts w:hint="eastAsia"/>
        </w:rPr>
        <w:t>《尤溪县国土空间总体规划（2021-2035 年）》（征求意见稿）规划形成“双廊一带·一心三片”的城乡空间格局，全域依据资源禀赋和发展特征划分中心城区、东部传统提质组团、西部新兴发展组团、中部康养休闲组团。坂面镇所处的西部新兴发展组团，未来发展是在现状农业优势基础上，把握综合交通发展机遇，通过农业产业升级和产业链延伸，进一步扩大优势。桂坑水库工程的建设能够满足灌溉用水需求，为其充分发挥城镇体系职能奠定基础</w:t>
      </w:r>
      <w:r>
        <w:rPr>
          <w:rFonts w:hint="eastAsia"/>
          <w:lang w:eastAsia="zh-CN"/>
        </w:rPr>
        <w:t>，</w:t>
      </w:r>
      <w:r>
        <w:rPr>
          <w:rFonts w:hint="eastAsia"/>
        </w:rPr>
        <w:t>符合坂面镇职能发展需求，城乡空间资源配置上符合尤溪县国土空间规划。</w:t>
      </w:r>
    </w:p>
    <w:p>
      <w:pPr>
        <w:pStyle w:val="4"/>
        <w:spacing w:before="120"/>
        <w:ind w:firstLine="241"/>
        <w:rPr>
          <w:rFonts w:hint="eastAsia"/>
          <w:lang w:val="en-US" w:eastAsia="zh-CN"/>
        </w:rPr>
      </w:pPr>
      <w:bookmarkStart w:id="11" w:name="_Toc134447178"/>
      <w:r>
        <w:rPr>
          <w:rFonts w:hint="eastAsia"/>
          <w:lang w:val="en-US" w:eastAsia="zh-CN"/>
        </w:rPr>
        <w:t>4.2是否符合相关城乡规划的强制性内容及用地布局分析</w:t>
      </w:r>
      <w:bookmarkEnd w:id="11"/>
    </w:p>
    <w:p>
      <w:pPr>
        <w:spacing w:before="156" w:after="156" w:line="300" w:lineRule="auto"/>
        <w:ind w:firstLine="480"/>
      </w:pPr>
      <w:r>
        <w:rPr>
          <w:rFonts w:hint="eastAsia"/>
        </w:rPr>
        <w:t>结合自然资源部下发的“三区三线”成果和《尤溪县坂面镇京口村村庄规划（2</w:t>
      </w:r>
      <w:r>
        <w:t>020-2035</w:t>
      </w:r>
      <w:r>
        <w:rPr>
          <w:rFonts w:hint="eastAsia"/>
        </w:rPr>
        <w:t>年）》，经尤溪县自然资源局管理系统核查，桂坑水库征用土地范围为城镇建设用地，未侵占生态保护红线，未占用永久基本农田，与管控边界不冲突。现状规划地类为留白用地，已与规划团队沟通，通过规划修编将用地地类明确为水工设施用地。建议该工程</w:t>
      </w:r>
      <w:r>
        <w:rPr>
          <w:rFonts w:hint="eastAsia"/>
          <w:szCs w:val="24"/>
        </w:rPr>
        <w:t>加强与在编《尤溪县国土空间规划</w:t>
      </w:r>
      <w:r>
        <w:rPr>
          <w:rFonts w:hint="eastAsia"/>
        </w:rPr>
        <w:t>（2021-2035 年）</w:t>
      </w:r>
      <w:r>
        <w:rPr>
          <w:rFonts w:hint="eastAsia"/>
          <w:szCs w:val="24"/>
        </w:rPr>
        <w:t>》、《尤溪县坂面镇国土空间规划》的沟通，将本工程纳入相关规划的建设用地范围和近期建设项目清单，确保规划一致性。</w:t>
      </w:r>
    </w:p>
    <w:p>
      <w:pPr>
        <w:widowControl w:val="0"/>
        <w:wordWrap/>
        <w:adjustRightInd/>
        <w:snapToGrid/>
        <w:spacing w:before="0" w:after="0" w:line="300" w:lineRule="auto"/>
        <w:ind w:left="0" w:leftChars="0" w:right="0" w:firstLine="0" w:firstLineChars="0"/>
        <w:jc w:val="both"/>
        <w:textAlignment w:val="auto"/>
        <w:outlineLvl w:val="9"/>
      </w:pPr>
      <w:r>
        <w:rPr>
          <w:rFonts w:hint="eastAsia" w:ascii="宋体" w:hAnsi="宋体" w:eastAsia="宋体" w:cs="黑体"/>
          <w:kern w:val="2"/>
          <w:sz w:val="24"/>
          <w:szCs w:val="22"/>
          <w:lang w:val="en-US" w:eastAsia="zh-CN" w:bidi="ar-SA"/>
        </w:rPr>
        <w:pict>
          <v:shape id="图片框 1038" o:spid="_x0000_s1027" type="#_x0000_t75" style="height:307.7pt;width:415.2pt;rotation:0f;" o:ole="f" fillcolor="#FFFFFF" filled="f" o:preferrelative="t" stroked="f" coordorigin="0,0" coordsize="21600,21600">
            <v:fill on="f" color2="#FFFFFF" focus="0%"/>
            <v:imagedata cropleft="1724f" croptop="2450f" cropright="14299f" cropbottom="12519f" gain="65536f" blacklevel="0f" gamma="0" o:title="" r:id="rId7"/>
            <o:lock v:ext="edit" position="f" selection="f" grouping="f" rotation="f" cropping="f" text="f" aspectratio="t"/>
            <w10:wrap type="none"/>
            <w10:anchorlock/>
          </v:shape>
        </w:pict>
      </w:r>
    </w:p>
    <w:p>
      <w:pPr>
        <w:spacing w:afterLines="50"/>
        <w:ind w:firstLine="0" w:firstLineChars="0"/>
        <w:jc w:val="center"/>
      </w:pPr>
      <w:r>
        <w:rPr>
          <w:rFonts w:hint="eastAsia"/>
          <w:sz w:val="21"/>
          <w:szCs w:val="21"/>
        </w:rPr>
        <w:t>桂坑水库工程与村庄规划套合示意图</w:t>
      </w:r>
    </w:p>
    <w:p>
      <w:pPr>
        <w:widowControl w:val="0"/>
        <w:wordWrap/>
        <w:adjustRightInd/>
        <w:snapToGrid/>
        <w:spacing w:before="0" w:after="0" w:line="300" w:lineRule="auto"/>
        <w:ind w:left="0" w:leftChars="0" w:right="0" w:firstLine="0" w:firstLineChars="0"/>
        <w:jc w:val="both"/>
        <w:textAlignment w:val="auto"/>
        <w:outlineLvl w:val="9"/>
      </w:pPr>
      <w:r>
        <w:rPr>
          <w:rFonts w:ascii="宋体" w:hAnsi="宋体" w:eastAsia="宋体" w:cs="黑体"/>
          <w:kern w:val="2"/>
          <w:sz w:val="24"/>
          <w:szCs w:val="22"/>
          <w:lang w:val="en-US" w:eastAsia="zh-CN" w:bidi="ar-SA"/>
        </w:rPr>
        <w:pict>
          <v:shape id="图片框 1039" o:spid="_x0000_s1028" type="#_x0000_t75" style="height:310.1pt;width:415.3pt;rotation:0f;" o:ole="f" fillcolor="#FFFFFF" filled="f" o:preferrelative="t" stroked="f" coordorigin="0,0" coordsize="21600,21600">
            <v:fill on="f" color2="#FFFFFF" focus="0%"/>
            <v:imagedata croptop="2057f" gain="65536f" blacklevel="0f" gamma="0" o:title="" r:id="rId8"/>
            <o:lock v:ext="edit" position="f" selection="f" grouping="f" rotation="f" cropping="f" text="f" aspectratio="t"/>
            <w10:wrap type="none"/>
            <w10:anchorlock/>
          </v:shape>
        </w:pict>
      </w:r>
    </w:p>
    <w:p>
      <w:pPr>
        <w:spacing w:afterLines="50"/>
        <w:ind w:firstLine="0" w:firstLineChars="0"/>
        <w:jc w:val="center"/>
      </w:pPr>
      <w:r>
        <w:rPr>
          <w:rFonts w:hint="eastAsia"/>
          <w:sz w:val="21"/>
          <w:szCs w:val="21"/>
        </w:rPr>
        <w:t>桂坑水库工程征地范围与京口传统村落保护区位置示意图</w:t>
      </w:r>
    </w:p>
    <w:p>
      <w:pPr>
        <w:spacing w:before="156" w:after="156" w:line="300" w:lineRule="auto"/>
        <w:ind w:firstLine="480"/>
      </w:pPr>
      <w:r>
        <w:rPr>
          <w:rFonts w:hint="eastAsia"/>
        </w:rPr>
        <w:t>另外，桂坑水库工程坝址与京口村建成区最近距离约</w:t>
      </w:r>
      <w:r>
        <w:t>1.2km</w:t>
      </w:r>
      <w:r>
        <w:rPr>
          <w:rFonts w:hint="eastAsia"/>
        </w:rPr>
        <w:t>，工程所在区域无地上地下文物，不在《尤溪县坂面镇京口国家级传统村落保护发展规划（2</w:t>
      </w:r>
      <w:r>
        <w:t>019</w:t>
      </w:r>
      <w:r>
        <w:rPr>
          <w:rFonts w:hint="eastAsia"/>
        </w:rPr>
        <w:t>-</w:t>
      </w:r>
      <w:r>
        <w:t>2035</w:t>
      </w:r>
      <w:r>
        <w:rPr>
          <w:rFonts w:hint="eastAsia"/>
        </w:rPr>
        <w:t>）》划定的保护区范围。</w:t>
      </w:r>
    </w:p>
    <w:p>
      <w:pPr>
        <w:pStyle w:val="4"/>
        <w:spacing w:before="120"/>
        <w:ind w:firstLine="241"/>
        <w:rPr>
          <w:rFonts w:hint="eastAsia"/>
          <w:lang w:val="en-US" w:eastAsia="zh-CN"/>
        </w:rPr>
      </w:pPr>
      <w:bookmarkStart w:id="12" w:name="_Toc134447179"/>
      <w:r>
        <w:rPr>
          <w:rFonts w:hint="eastAsia"/>
          <w:lang w:val="en-US" w:eastAsia="zh-CN"/>
        </w:rPr>
        <w:t>4.3场址工程地质、水文地质及地震、洪水、地质灾害情况分析</w:t>
      </w:r>
      <w:bookmarkEnd w:id="12"/>
    </w:p>
    <w:p>
      <w:pPr>
        <w:spacing w:before="156" w:after="156" w:line="300" w:lineRule="auto"/>
        <w:ind w:firstLine="480"/>
        <w:rPr>
          <w:rFonts w:hint="eastAsia"/>
        </w:rPr>
      </w:pPr>
      <w:bookmarkStart w:id="13" w:name="_Toc134447180"/>
      <w:r>
        <w:rPr>
          <w:rFonts w:hint="eastAsia"/>
          <w:lang w:eastAsia="zh-CN"/>
        </w:rPr>
        <w:t>（</w:t>
      </w:r>
      <w:r>
        <w:rPr>
          <w:rFonts w:hint="eastAsia"/>
          <w:lang w:val="en-US" w:eastAsia="zh-CN"/>
        </w:rPr>
        <w:t>1</w:t>
      </w:r>
      <w:r>
        <w:rPr>
          <w:rFonts w:hint="eastAsia"/>
          <w:lang w:eastAsia="zh-CN"/>
        </w:rPr>
        <w:t>）</w:t>
      </w:r>
      <w:r>
        <w:rPr>
          <w:rFonts w:hint="eastAsia"/>
        </w:rPr>
        <w:t>工程地质</w:t>
      </w:r>
      <w:bookmarkEnd w:id="13"/>
    </w:p>
    <w:p>
      <w:pPr>
        <w:spacing w:before="156" w:after="156" w:line="300" w:lineRule="auto"/>
        <w:ind w:firstLine="480"/>
        <w:rPr>
          <w:rFonts w:hint="eastAsia"/>
        </w:rPr>
      </w:pPr>
      <w:r>
        <w:rPr>
          <w:rFonts w:hint="eastAsia"/>
        </w:rPr>
        <w:t>桂坑水库工程区位于</w:t>
      </w:r>
      <w:r>
        <w:rPr>
          <w:rFonts w:hint="eastAsia"/>
        </w:rPr>
        <w:t>闽西南拗陷带与闽东火山断拗带交汇部位，</w:t>
      </w:r>
      <w:r>
        <w:rPr>
          <w:rFonts w:hint="eastAsia"/>
        </w:rPr>
        <w:t>区域性政和—大埔</w:t>
      </w:r>
      <w:r>
        <w:rPr>
          <w:rFonts w:hint="eastAsia"/>
        </w:rPr>
        <w:t>北东向断裂带通过本区，区内以北东向构造为主，北西及南北向构造为次。</w:t>
      </w:r>
      <w:r>
        <w:rPr>
          <w:rFonts w:hint="eastAsia"/>
        </w:rPr>
        <w:t>工程区及周边发育的地层从元古代-新生代都有出露。</w:t>
      </w:r>
    </w:p>
    <w:p>
      <w:pPr>
        <w:spacing w:before="156" w:after="156" w:line="300" w:lineRule="auto"/>
        <w:ind w:firstLine="480"/>
        <w:rPr>
          <w:rFonts w:hint="eastAsia"/>
        </w:rPr>
      </w:pPr>
      <w:r>
        <w:rPr>
          <w:rFonts w:hint="eastAsia"/>
        </w:rPr>
        <w:t>工程区地处戴云山脉北段，属构造侵蚀中低山地形，岸坡类型为陡坡，河流属闽江水系，呈树枝状分布。工程区范围内地表大部分为第四系堆积覆盖，植被发育。公路后坡、冲沟及河谷两岸下部有基岩出露。</w:t>
      </w:r>
    </w:p>
    <w:p>
      <w:pPr>
        <w:spacing w:before="156" w:after="156" w:line="300" w:lineRule="auto"/>
        <w:ind w:firstLine="480"/>
        <w:rPr>
          <w:rFonts w:hint="eastAsia"/>
        </w:rPr>
      </w:pPr>
      <w:r>
        <w:rPr>
          <w:rFonts w:hint="eastAsia"/>
        </w:rPr>
        <w:t>工程区物理地质现象以岩体风化、卸荷裂隙和</w:t>
      </w:r>
      <w:r>
        <w:rPr>
          <w:rFonts w:hint="eastAsia"/>
        </w:rPr>
        <w:t>冲刷、小规模崩塌、滑塌为主要，</w:t>
      </w:r>
      <w:r>
        <w:rPr>
          <w:rFonts w:hint="eastAsia"/>
        </w:rPr>
        <w:t>根据钻孔ZK5揭示，场地下坝址区左岸坝顶下游发现一个小的滑塌体，体积约2000m</w:t>
      </w:r>
      <w:r>
        <w:rPr>
          <w:rFonts w:hint="eastAsia"/>
          <w:vertAlign w:val="superscript"/>
        </w:rPr>
        <w:t>3</w:t>
      </w:r>
      <w:r>
        <w:rPr>
          <w:rFonts w:hint="eastAsia"/>
        </w:rPr>
        <w:t>。</w:t>
      </w:r>
    </w:p>
    <w:p>
      <w:pPr>
        <w:spacing w:before="156" w:after="156" w:line="300" w:lineRule="auto"/>
        <w:ind w:firstLine="480"/>
        <w:rPr>
          <w:rFonts w:hint="eastAsia"/>
        </w:rPr>
      </w:pPr>
      <w:bookmarkStart w:id="14" w:name="_Toc134447181"/>
      <w:r>
        <w:rPr>
          <w:rFonts w:hint="eastAsia"/>
          <w:lang w:eastAsia="zh-CN"/>
        </w:rPr>
        <w:t>（</w:t>
      </w:r>
      <w:r>
        <w:rPr>
          <w:rFonts w:hint="eastAsia"/>
          <w:lang w:val="en-US" w:eastAsia="zh-CN"/>
        </w:rPr>
        <w:t>2</w:t>
      </w:r>
      <w:r>
        <w:rPr>
          <w:rFonts w:hint="eastAsia"/>
          <w:lang w:eastAsia="zh-CN"/>
        </w:rPr>
        <w:t>）</w:t>
      </w:r>
      <w:r>
        <w:rPr>
          <w:rFonts w:hint="eastAsia"/>
        </w:rPr>
        <w:t>水文地质</w:t>
      </w:r>
      <w:bookmarkEnd w:id="14"/>
    </w:p>
    <w:p>
      <w:pPr>
        <w:spacing w:before="156" w:after="156" w:line="300" w:lineRule="auto"/>
        <w:ind w:firstLine="480"/>
        <w:rPr>
          <w:rFonts w:hint="eastAsia"/>
        </w:rPr>
      </w:pPr>
      <w:r>
        <w:rPr>
          <w:rFonts w:hint="eastAsia"/>
        </w:rPr>
        <w:t>区域水文地质条件简单，根据含水层性质及地下水埋藏条件，地下水可分为孔隙潜水和基岩裂隙潜水，受大气降水及河、沟水的补给，并向低谷河沟排泄，其水位、水量均随季节变化。</w:t>
      </w:r>
    </w:p>
    <w:p>
      <w:pPr>
        <w:spacing w:before="156" w:after="156" w:line="300" w:lineRule="auto"/>
        <w:ind w:firstLine="480"/>
        <w:rPr>
          <w:rFonts w:hint="eastAsia"/>
        </w:rPr>
      </w:pPr>
      <w:bookmarkStart w:id="15" w:name="_Toc134447182"/>
      <w:r>
        <w:rPr>
          <w:rFonts w:hint="eastAsia"/>
          <w:lang w:eastAsia="zh-CN"/>
        </w:rPr>
        <w:t>（</w:t>
      </w:r>
      <w:r>
        <w:rPr>
          <w:rFonts w:hint="eastAsia"/>
          <w:lang w:val="en-US" w:eastAsia="zh-CN"/>
        </w:rPr>
        <w:t>3</w:t>
      </w:r>
      <w:r>
        <w:rPr>
          <w:rFonts w:hint="eastAsia"/>
          <w:lang w:eastAsia="zh-CN"/>
        </w:rPr>
        <w:t>）</w:t>
      </w:r>
      <w:r>
        <w:rPr>
          <w:rFonts w:hint="eastAsia"/>
        </w:rPr>
        <w:t>地震及地震动参数</w:t>
      </w:r>
      <w:bookmarkEnd w:id="15"/>
    </w:p>
    <w:p>
      <w:pPr>
        <w:spacing w:before="156" w:after="156" w:line="300" w:lineRule="auto"/>
        <w:ind w:firstLine="480"/>
        <w:rPr>
          <w:rFonts w:hint="eastAsia"/>
        </w:rPr>
      </w:pPr>
      <w:r>
        <w:rPr>
          <w:rFonts w:hint="eastAsia"/>
        </w:rPr>
        <w:t>根据1971年有仪器记录以来至今2002年5月全国小震目录，近年来近场地（半径25km范围内）无较大的地震发生，近年来发生的地震基本上都为弱震，一般为1～3级地震，表明近场地区地震活动十分微弱。</w:t>
      </w:r>
    </w:p>
    <w:p>
      <w:pPr>
        <w:spacing w:before="156" w:after="156" w:line="300" w:lineRule="auto"/>
        <w:ind w:firstLine="480"/>
        <w:rPr>
          <w:rFonts w:hint="eastAsia"/>
        </w:rPr>
      </w:pPr>
      <w:r>
        <w:rPr>
          <w:rFonts w:hint="eastAsia"/>
        </w:rPr>
        <w:t>根据GB18306-2001《中国地震动参数区划图》，工程区区域地质构造属相对稳定区。工程区地震动峰值加速度为0.05g，地震动反应谱特征周期为0.35s。参照国标GB18306-2001中地震动峰值加速度与地震基本烈度的对应关系，工程区地震基本烈度为</w:t>
      </w:r>
      <w:r>
        <w:rPr>
          <w:rFonts w:hint="eastAsia"/>
        </w:rPr>
        <w:t>Ⅵ度。</w:t>
      </w:r>
    </w:p>
    <w:p>
      <w:pPr>
        <w:spacing w:before="156" w:after="156" w:line="300" w:lineRule="auto"/>
        <w:ind w:firstLine="480"/>
        <w:rPr>
          <w:rFonts w:hint="eastAsia"/>
        </w:rPr>
      </w:pPr>
      <w:bookmarkStart w:id="16" w:name="_Toc134447183"/>
      <w:r>
        <w:rPr>
          <w:rFonts w:hint="eastAsia"/>
          <w:lang w:eastAsia="zh-CN"/>
        </w:rPr>
        <w:t>（</w:t>
      </w:r>
      <w:r>
        <w:rPr>
          <w:rFonts w:hint="eastAsia"/>
          <w:lang w:val="en-US" w:eastAsia="zh-CN"/>
        </w:rPr>
        <w:t>4</w:t>
      </w:r>
      <w:r>
        <w:rPr>
          <w:rFonts w:hint="eastAsia"/>
          <w:lang w:eastAsia="zh-CN"/>
        </w:rPr>
        <w:t>）</w:t>
      </w:r>
      <w:r>
        <w:rPr>
          <w:rFonts w:hint="eastAsia"/>
        </w:rPr>
        <w:t>洪水</w:t>
      </w:r>
      <w:bookmarkEnd w:id="16"/>
    </w:p>
    <w:p>
      <w:pPr>
        <w:spacing w:before="156" w:after="156" w:line="300" w:lineRule="auto"/>
        <w:ind w:firstLine="480"/>
        <w:rPr>
          <w:rFonts w:hint="eastAsia"/>
        </w:rPr>
      </w:pPr>
      <w:r>
        <w:rPr>
          <w:rFonts w:hint="eastAsia"/>
        </w:rPr>
        <w:t>尤溪县的洪水主要是由梅雨季节、台风季节的暴雨引起，其次是地方性强热雷雨引起。由于地形复杂、河道狭窄，易造成暴雨后的山洪暴发，河水急涨、排水不畅造成短历时而破坏性极强的洪涝灾害，一年之内可能发生几次，但一般是局部性，全县大面积洪涝灾害同时发生的情况较少见。</w:t>
      </w:r>
    </w:p>
    <w:p>
      <w:pPr>
        <w:spacing w:before="156" w:after="156" w:line="300" w:lineRule="auto"/>
        <w:ind w:firstLine="480"/>
        <w:rPr>
          <w:rFonts w:hint="eastAsia"/>
        </w:rPr>
      </w:pPr>
      <w:r>
        <w:rPr>
          <w:rFonts w:hint="eastAsia"/>
        </w:rPr>
        <w:t>经对本流域历年大洪水的暴雨天气资料分析，较大洪水多系锋面雨所致，从历史文献记载考证，历史特大洪水绝大部分也属锋面雨成因。流域地处亚热带季风区，降水量年际变化大。丰水年降雨量超2000mm，枯水年年降雨量仅在1000mm左右。</w:t>
      </w:r>
    </w:p>
    <w:p>
      <w:pPr>
        <w:spacing w:before="156" w:after="156" w:line="300" w:lineRule="auto"/>
        <w:ind w:firstLine="480"/>
        <w:rPr>
          <w:rFonts w:hint="eastAsia"/>
        </w:rPr>
      </w:pPr>
      <w:r>
        <w:rPr>
          <w:rFonts w:hint="eastAsia"/>
        </w:rPr>
        <w:t>降雨量年内分布不均，2～4月春雨量约占全年总雨量的26%，5～6月梅雨量约占全年总雨量的35%，这一时期由于冷暖气团遭遇形成的锋面雨往往雨量集中，强度很大，持续时间长，影响广，因而极易造成大洪灾。据历年实测资料统计，一次洪水平均历时5天左右，各种洪水峰型均有机会出现，尤以双峰和三峰居多。</w:t>
      </w:r>
    </w:p>
    <w:p>
      <w:pPr>
        <w:spacing w:before="156" w:after="156" w:line="300" w:lineRule="auto"/>
        <w:ind w:firstLine="480"/>
        <w:rPr>
          <w:rFonts w:hint="eastAsia"/>
        </w:rPr>
      </w:pPr>
      <w:r>
        <w:rPr>
          <w:rFonts w:hint="eastAsia"/>
        </w:rPr>
        <w:t>7～9月为台风季节，当东太平洋形成的台风西移，特别当台风在闽江口至惠安之间登陆，伸入内陆西移北上，将使本区产生较强的降雨过程。</w:t>
      </w:r>
    </w:p>
    <w:p>
      <w:pPr>
        <w:spacing w:before="156" w:after="156" w:line="300" w:lineRule="auto"/>
        <w:ind w:firstLine="480"/>
        <w:rPr>
          <w:rFonts w:hint="eastAsia"/>
        </w:rPr>
      </w:pPr>
      <w:bookmarkStart w:id="17" w:name="_Toc134447184"/>
      <w:r>
        <w:rPr>
          <w:rFonts w:hint="eastAsia"/>
          <w:lang w:eastAsia="zh-CN"/>
        </w:rPr>
        <w:t>（</w:t>
      </w:r>
      <w:r>
        <w:rPr>
          <w:rFonts w:hint="eastAsia"/>
          <w:lang w:val="en-US" w:eastAsia="zh-CN"/>
        </w:rPr>
        <w:t>5</w:t>
      </w:r>
      <w:r>
        <w:rPr>
          <w:rFonts w:hint="eastAsia"/>
          <w:lang w:eastAsia="zh-CN"/>
        </w:rPr>
        <w:t>）</w:t>
      </w:r>
      <w:r>
        <w:rPr>
          <w:rFonts w:hint="eastAsia"/>
        </w:rPr>
        <w:t>地质灾害</w:t>
      </w:r>
      <w:bookmarkEnd w:id="17"/>
    </w:p>
    <w:p>
      <w:pPr>
        <w:spacing w:before="156" w:after="156" w:line="300" w:lineRule="auto"/>
        <w:ind w:firstLine="480"/>
        <w:rPr>
          <w:rFonts w:hint="eastAsia"/>
        </w:rPr>
      </w:pPr>
      <w:r>
        <w:rPr>
          <w:rFonts w:hint="eastAsia"/>
        </w:rPr>
        <w:t>依据水库地质测绘成果，库区河流分布漂石、滚石，漂石是水库库区上游山坡小崩塌形成的，滚石是库尾基岩裸露的岸坡掉块、小崩塌形成的。库区两岸未发现滑坡、泥石流等地质灾害。</w:t>
      </w:r>
    </w:p>
    <w:p>
      <w:pPr>
        <w:spacing w:before="156" w:after="156" w:line="300" w:lineRule="auto"/>
        <w:ind w:firstLine="480"/>
        <w:rPr>
          <w:rFonts w:hint="eastAsia"/>
        </w:rPr>
      </w:pPr>
      <w:r>
        <w:rPr>
          <w:rFonts w:hint="eastAsia"/>
        </w:rPr>
        <w:t>综上，桂坑水库工程的工程地质、水文地质及地震、洪水、地质灾害情况等条件良好，适宜工程建设。</w:t>
      </w:r>
    </w:p>
    <w:p>
      <w:pPr>
        <w:pStyle w:val="4"/>
        <w:spacing w:before="120"/>
        <w:ind w:firstLine="241"/>
        <w:rPr>
          <w:rFonts w:hint="eastAsia"/>
          <w:lang w:val="en-US" w:eastAsia="zh-CN"/>
        </w:rPr>
      </w:pPr>
      <w:bookmarkStart w:id="18" w:name="_Toc134447185"/>
      <w:r>
        <w:rPr>
          <w:rFonts w:hint="eastAsia"/>
          <w:lang w:val="en-US" w:eastAsia="zh-CN"/>
        </w:rPr>
        <w:t>4.4选址交通等外部条件及生活服务设施配套情况分析</w:t>
      </w:r>
      <w:bookmarkEnd w:id="18"/>
    </w:p>
    <w:p>
      <w:pPr>
        <w:ind w:firstLine="480"/>
      </w:pPr>
      <w:r>
        <w:rPr>
          <w:rFonts w:hint="eastAsia"/>
        </w:rPr>
        <w:t>桂坑水库工程坝址位于尤溪县京口村，坝址距坂面镇</w:t>
      </w:r>
      <w:r>
        <w:t>5.0km</w:t>
      </w:r>
      <w:r>
        <w:rPr>
          <w:rFonts w:hint="eastAsia"/>
        </w:rPr>
        <w:t>，距尤溪县城关</w:t>
      </w:r>
      <w:r>
        <w:t>17.5km</w:t>
      </w:r>
      <w:r>
        <w:rPr>
          <w:rFonts w:hint="eastAsia"/>
        </w:rPr>
        <w:t>，距三明市</w:t>
      </w:r>
      <w:r>
        <w:t>128km</w:t>
      </w:r>
      <w:r>
        <w:rPr>
          <w:rFonts w:hint="eastAsia"/>
        </w:rPr>
        <w:t>，距省会福州市</w:t>
      </w:r>
      <w:r>
        <w:t>173km</w:t>
      </w:r>
      <w:r>
        <w:rPr>
          <w:rFonts w:hint="eastAsia"/>
        </w:rPr>
        <w:t>，工程对外交通较为便利。</w:t>
      </w:r>
      <w:r>
        <w:rPr>
          <w:rFonts w:eastAsia="宋体" w:cs="宋体"/>
          <w:color w:val="000000"/>
          <w:kern w:val="0"/>
          <w:szCs w:val="24"/>
          <w:lang/>
        </w:rPr>
        <w:t>坝址下游京口村有县道X733公路通过，为满足施工期材料运输及建坝后大坝运行管理的交通要求，从京口村已有的道路到坝顶需修筑1237m的上坝道路，</w:t>
      </w:r>
      <w:r>
        <w:rPr>
          <w:rFonts w:hint="eastAsia"/>
        </w:rPr>
        <w:t>工程所需重、大构件及建筑材料均可通过</w:t>
      </w:r>
      <w:r>
        <w:rPr>
          <w:rFonts w:hint="eastAsia"/>
          <w:color w:val="000000"/>
        </w:rPr>
        <w:t>公路运输运抵现场</w:t>
      </w:r>
      <w:r>
        <w:rPr>
          <w:rFonts w:hint="eastAsia"/>
        </w:rPr>
        <w:t>。</w:t>
      </w:r>
    </w:p>
    <w:p>
      <w:pPr>
        <w:spacing w:before="156" w:after="156" w:line="300" w:lineRule="auto"/>
        <w:ind w:firstLine="480"/>
      </w:pPr>
      <w:r>
        <w:rPr>
          <w:rFonts w:hint="eastAsia"/>
        </w:rPr>
        <w:t>因紧邻镇区，距县城也较近，城镇基础配套设施完善，供水、排水、供电等外部条件及设施配套，均可利用现有城镇基础设施系统引入，方便工程建设。</w:t>
      </w:r>
    </w:p>
    <w:p>
      <w:pPr>
        <w:spacing w:before="156" w:after="156" w:line="300" w:lineRule="auto"/>
        <w:ind w:firstLine="480"/>
      </w:pPr>
      <w:r>
        <w:rPr>
          <w:rFonts w:hint="eastAsia"/>
        </w:rPr>
        <w:t>综上，工程选址方案的交通等外部条件及生活服务设施配套情况良好，适宜工程建设。</w:t>
      </w:r>
    </w:p>
    <w:p>
      <w:pPr>
        <w:pStyle w:val="4"/>
        <w:spacing w:before="120"/>
        <w:ind w:firstLine="241"/>
        <w:rPr>
          <w:rFonts w:hint="eastAsia"/>
          <w:lang w:val="en-US" w:eastAsia="zh-CN"/>
        </w:rPr>
      </w:pPr>
      <w:bookmarkStart w:id="19" w:name="_Toc134447186"/>
      <w:r>
        <w:rPr>
          <w:rFonts w:hint="eastAsia"/>
          <w:lang w:val="en-US" w:eastAsia="zh-CN"/>
        </w:rPr>
        <w:t>4.5选址是否符合生态和环境、自然和文化资源保护及景观要求分析</w:t>
      </w:r>
      <w:bookmarkEnd w:id="19"/>
    </w:p>
    <w:p>
      <w:pPr>
        <w:spacing w:before="156" w:after="156" w:line="300" w:lineRule="auto"/>
        <w:ind w:firstLine="480"/>
      </w:pPr>
      <w:r>
        <w:rPr>
          <w:rFonts w:hint="eastAsia"/>
        </w:rPr>
        <w:t>桂坑水库工程建设对环境的影响，主要表现在施工期的环境影响，污水、修筑构筑物占用土地、破坏植被、造成水土流失，施工现场噪声、扬尘及废物污染等影响，随着工程竣工，影响将随之消失。通过一定的预防和治理措施，上述不利影响的范围和程度均较小。</w:t>
      </w:r>
    </w:p>
    <w:p>
      <w:pPr>
        <w:spacing w:before="156" w:after="156" w:line="300" w:lineRule="auto"/>
        <w:ind w:firstLine="480"/>
      </w:pPr>
      <w:r>
        <w:rPr>
          <w:rFonts w:hint="eastAsia"/>
        </w:rPr>
        <w:t>根据《福建省尤溪县桂坑水库工程环境影响报告书》，</w:t>
      </w:r>
      <w:r>
        <w:t>所采取各项环境保护措施及饮用水安全替代与保护措施可行。该项目建设应严格执行“三同时”制度，在认真落实</w:t>
      </w:r>
      <w:r>
        <w:rPr>
          <w:rFonts w:hint="eastAsia"/>
        </w:rPr>
        <w:t>该</w:t>
      </w:r>
      <w:r>
        <w:t>报告书中提出的各项环保措施及饮水安全措施、确保生态下泄流量的前提下，可将其对环境影响降低到可接受的程度，工程建设从环境保护的角度分析是可行</w:t>
      </w:r>
      <w:r>
        <w:rPr>
          <w:rFonts w:hint="eastAsia"/>
        </w:rPr>
        <w:t>。</w:t>
      </w:r>
    </w:p>
    <w:p>
      <w:pPr>
        <w:spacing w:before="156" w:after="156" w:line="300" w:lineRule="auto"/>
        <w:ind w:firstLine="480"/>
      </w:pPr>
      <w:r>
        <w:rPr>
          <w:rFonts w:hint="eastAsia"/>
        </w:rPr>
        <w:t>桂坑水库工程用地范围无压覆矿产资源、无设置矿权，无地上地下文物，无历史文物保护区，无风景旅游区、自然保护区等区域。工程坝址与京口村建成区最近距离约</w:t>
      </w:r>
      <w:r>
        <w:t>1.2km</w:t>
      </w:r>
      <w:r>
        <w:rPr>
          <w:rFonts w:hint="eastAsia"/>
        </w:rPr>
        <w:t>，不在京口传统村落保护规划的保护区划内，仅有一座建筑面积为</w:t>
      </w:r>
      <w:r>
        <w:t>200m</w:t>
      </w:r>
      <w:r>
        <w:rPr>
          <w:rFonts w:hint="eastAsia"/>
          <w:vertAlign w:val="superscript"/>
        </w:rPr>
        <w:t>2</w:t>
      </w:r>
      <w:r>
        <w:rPr>
          <w:rFonts w:hint="eastAsia"/>
        </w:rPr>
        <w:t>的管理用房，不会对京口村的整体历史风貌产生影响。</w:t>
      </w:r>
    </w:p>
    <w:p>
      <w:pPr>
        <w:spacing w:before="156" w:after="156" w:line="300" w:lineRule="auto"/>
        <w:ind w:firstLine="480"/>
      </w:pPr>
      <w:r>
        <w:rPr>
          <w:rFonts w:hint="eastAsia"/>
        </w:rPr>
        <w:t>综上，工程选址方案符合生态和环境、自然和文化资源保护及景观要求，适宜工程建设。</w:t>
      </w:r>
    </w:p>
    <w:p>
      <w:pPr>
        <w:pStyle w:val="4"/>
        <w:spacing w:before="120"/>
        <w:ind w:firstLine="241"/>
        <w:rPr>
          <w:rFonts w:hint="eastAsia"/>
          <w:lang w:val="en-US" w:eastAsia="zh-CN"/>
        </w:rPr>
      </w:pPr>
      <w:bookmarkStart w:id="20" w:name="_Toc134447189"/>
      <w:r>
        <w:rPr>
          <w:rFonts w:hint="eastAsia"/>
          <w:lang w:val="en-US" w:eastAsia="zh-CN"/>
        </w:rPr>
        <w:t>4.6对城乡公共安全、公共利益及直接关系人利益影响分析</w:t>
      </w:r>
      <w:bookmarkEnd w:id="20"/>
    </w:p>
    <w:p>
      <w:pPr>
        <w:spacing w:before="156" w:after="156" w:line="300" w:lineRule="auto"/>
        <w:ind w:firstLine="480"/>
      </w:pPr>
      <w:r>
        <w:rPr>
          <w:rFonts w:hint="eastAsia"/>
        </w:rPr>
        <w:t>建设单位根据《大中型水利水电工程建设征地补偿和移民安置条例》(国务院令第471号)和“通知”要求，对水库淹没区和工程建设区进行了打桩定界、并设置了永久明显标志，与当地政府有关部门、设计单位以有关规程规范和《桂坑水库工程建设征地移民安置规划报告》为准，共同对水库淹没区和工程建设区实物指标再次进行了核定，有关各方共同签字认可后，具体落实到人到户。2013年5月，项目业主会同尤溪县水利局、兴源水务有限公司对实物指标在当地进行了公示。</w:t>
      </w:r>
    </w:p>
    <w:p>
      <w:pPr>
        <w:spacing w:before="156" w:after="156" w:line="300" w:lineRule="auto"/>
        <w:ind w:firstLine="480"/>
      </w:pPr>
      <w:r>
        <w:rPr>
          <w:rFonts w:hint="eastAsia"/>
        </w:rPr>
        <w:t>综上，工程选址方案对城乡公共安全、公众利益及直接关系人利益影响较小，风险较低。</w:t>
      </w:r>
    </w:p>
    <w:p>
      <w:pPr>
        <w:pStyle w:val="4"/>
        <w:spacing w:before="120"/>
        <w:ind w:firstLine="241"/>
        <w:rPr>
          <w:rFonts w:hint="eastAsia"/>
          <w:lang w:val="en-US" w:eastAsia="zh-CN"/>
        </w:rPr>
      </w:pPr>
      <w:bookmarkStart w:id="21" w:name="_Toc134447190"/>
      <w:r>
        <w:rPr>
          <w:rFonts w:hint="eastAsia"/>
          <w:lang w:val="en-US" w:eastAsia="zh-CN"/>
        </w:rPr>
        <w:t>4.7对机场净空、微波通道、军事设施及国家安全等特殊要求的分析</w:t>
      </w:r>
      <w:bookmarkEnd w:id="21"/>
    </w:p>
    <w:p>
      <w:pPr>
        <w:ind w:firstLine="480"/>
      </w:pPr>
      <w:r>
        <w:rPr>
          <w:rFonts w:hint="eastAsia"/>
        </w:rPr>
        <w:t>桂坑水库工程周边无机场，无军事设施，无微波通道，无涉及国家安全的重要设施和建筑。</w:t>
      </w:r>
    </w:p>
    <w:p>
      <w:pPr>
        <w:pStyle w:val="4"/>
        <w:spacing w:before="120"/>
        <w:ind w:firstLine="241"/>
        <w:rPr>
          <w:rFonts w:hint="eastAsia"/>
          <w:lang w:val="en-US" w:eastAsia="zh-CN"/>
        </w:rPr>
      </w:pPr>
      <w:bookmarkStart w:id="22" w:name="_Toc134447191"/>
      <w:r>
        <w:rPr>
          <w:rFonts w:hint="eastAsia"/>
          <w:lang w:val="en-US" w:eastAsia="zh-CN"/>
        </w:rPr>
        <w:t>4.8定量和定性经济分析</w:t>
      </w:r>
      <w:bookmarkEnd w:id="22"/>
    </w:p>
    <w:p>
      <w:pPr>
        <w:ind w:firstLine="480"/>
        <w:rPr>
          <w:rFonts w:hint="eastAsia"/>
        </w:rPr>
      </w:pPr>
      <w:bookmarkStart w:id="23" w:name="_Toc134447192"/>
      <w:r>
        <w:rPr>
          <w:rFonts w:hint="eastAsia"/>
          <w:lang w:eastAsia="zh-CN"/>
        </w:rPr>
        <w:t>（</w:t>
      </w:r>
      <w:r>
        <w:rPr>
          <w:rFonts w:hint="eastAsia"/>
          <w:lang w:val="en-US" w:eastAsia="zh-CN"/>
        </w:rPr>
        <w:t>1</w:t>
      </w:r>
      <w:r>
        <w:rPr>
          <w:rFonts w:hint="eastAsia"/>
          <w:lang w:eastAsia="zh-CN"/>
        </w:rPr>
        <w:t>）</w:t>
      </w:r>
      <w:r>
        <w:rPr>
          <w:rFonts w:hint="eastAsia"/>
        </w:rPr>
        <w:t>定量经济分析</w:t>
      </w:r>
      <w:bookmarkEnd w:id="23"/>
    </w:p>
    <w:p>
      <w:pPr>
        <w:ind w:firstLine="480"/>
        <w:rPr>
          <w:rFonts w:hint="eastAsia"/>
        </w:rPr>
      </w:pPr>
      <w:r>
        <w:rPr>
          <w:rFonts w:hint="eastAsia"/>
        </w:rPr>
        <w:t>桂坑水库工程工程总投资为9152.93万元，其中：工程部分静态投资为8352.93万元；专项部分静态投资800万元。</w:t>
      </w:r>
    </w:p>
    <w:p>
      <w:pPr>
        <w:ind w:firstLine="480"/>
        <w:rPr>
          <w:rFonts w:hint="eastAsia"/>
        </w:rPr>
      </w:pPr>
      <w:bookmarkStart w:id="24" w:name="_Toc134447193"/>
      <w:r>
        <w:rPr>
          <w:rFonts w:hint="eastAsia"/>
          <w:lang w:eastAsia="zh-CN"/>
        </w:rPr>
        <w:t>（</w:t>
      </w:r>
      <w:r>
        <w:rPr>
          <w:rFonts w:hint="eastAsia"/>
          <w:lang w:val="en-US" w:eastAsia="zh-CN"/>
        </w:rPr>
        <w:t>2</w:t>
      </w:r>
      <w:r>
        <w:rPr>
          <w:rFonts w:hint="eastAsia"/>
          <w:lang w:eastAsia="zh-CN"/>
        </w:rPr>
        <w:t>）</w:t>
      </w:r>
      <w:r>
        <w:rPr>
          <w:rFonts w:hint="eastAsia"/>
        </w:rPr>
        <w:t>定性经济分析</w:t>
      </w:r>
      <w:bookmarkEnd w:id="24"/>
    </w:p>
    <w:p>
      <w:pPr>
        <w:ind w:firstLine="480"/>
        <w:rPr>
          <w:rFonts w:hint="eastAsia"/>
        </w:rPr>
      </w:pPr>
      <w:r>
        <w:rPr>
          <w:rFonts w:hint="eastAsia"/>
        </w:rPr>
        <w:t>尤溪县坂面镇是尤溪县最主要的农林产品生产区，也是福建省61</w:t>
      </w:r>
      <w:r>
        <w:rPr>
          <w:rFonts w:hint="eastAsia"/>
        </w:rPr>
        <w:t>个旱片之一，干旱频发对农业生产的威胁格外突出。桂坑水库工程设计灌溉面积6304亩，改善了坂面镇现代农业发展的基础条件，转变农业增长方式，促进现代农业的发展，促进农业增效、农民持续增收，有利于人民生活水平的提高。</w:t>
      </w:r>
    </w:p>
    <w:p>
      <w:pPr>
        <w:ind w:firstLine="480"/>
        <w:rPr>
          <w:rFonts w:hint="eastAsia"/>
        </w:rPr>
      </w:pPr>
      <w:r>
        <w:rPr>
          <w:rFonts w:hint="eastAsia"/>
        </w:rPr>
        <w:t>桂坑水库工程建设保障人民群众生活用水、改善人民群众生活条件，可密切党群关系，促进农村稳定和谐可持续发展。</w:t>
      </w:r>
    </w:p>
    <w:p>
      <w:pPr>
        <w:ind w:firstLine="480"/>
      </w:pPr>
      <w:r>
        <w:rPr>
          <w:rFonts w:hint="eastAsia"/>
        </w:rPr>
        <w:t>综上，桂坑水库工程建设在定量和定性经济分析上，具有明显的、积极的社会经济效益，建设可行。</w:t>
      </w:r>
    </w:p>
    <w:p>
      <w:pPr>
        <w:pStyle w:val="3"/>
        <w:spacing w:before="120"/>
        <w:rPr>
          <w:rFonts w:hint="eastAsia" w:ascii="黑体" w:hAnsi="黑体" w:cs="黑体"/>
          <w:sz w:val="28"/>
          <w:szCs w:val="28"/>
          <w:lang w:val="en-US" w:eastAsia="zh-CN"/>
        </w:rPr>
      </w:pPr>
      <w:r>
        <w:rPr>
          <w:rFonts w:hint="eastAsia" w:ascii="黑体" w:hAnsi="黑体" w:cs="黑体"/>
          <w:sz w:val="28"/>
          <w:szCs w:val="28"/>
          <w:lang w:val="en-US" w:eastAsia="zh-CN"/>
        </w:rPr>
        <w:t>5结论</w:t>
      </w:r>
      <w:bookmarkEnd w:id="7"/>
      <w:bookmarkEnd w:id="8"/>
    </w:p>
    <w:p>
      <w:pPr>
        <w:widowControl/>
        <w:ind w:firstLine="480"/>
      </w:pPr>
      <w:bookmarkStart w:id="25" w:name="_GoBack"/>
      <w:bookmarkEnd w:id="25"/>
      <w:r>
        <w:rPr>
          <w:rFonts w:hint="eastAsia"/>
        </w:rPr>
        <w:t>从城乡规划、工程设施、资源环境、安全性、社会影响等角度综合分析桂坑水库工程选址是可行的。</w:t>
      </w:r>
    </w:p>
    <w:p>
      <w:pPr>
        <w:ind w:firstLine="480"/>
      </w:pPr>
      <w:r>
        <w:rPr>
          <w:rFonts w:hint="eastAsia"/>
        </w:rPr>
        <w:t>总结如下：</w:t>
      </w:r>
    </w:p>
    <w:p>
      <w:pPr>
        <w:ind w:firstLine="480"/>
      </w:pPr>
      <w:r>
        <w:rPr>
          <w:rFonts w:hint="eastAsia"/>
        </w:rPr>
        <w:t>1、桂坑水库工程外界环境对其的影响分析，坝址位于尤溪县坂面镇京口村坝址位于桂坑溪下游，区域范围无大的构造通过，地质构造相对稳定，且周边无污染企业，水质较好，水库周边环境满足工程选址的要求。</w:t>
      </w:r>
    </w:p>
    <w:p>
      <w:pPr>
        <w:ind w:firstLine="480"/>
      </w:pPr>
      <w:r>
        <w:rPr>
          <w:rFonts w:hint="eastAsia"/>
        </w:rPr>
        <w:t>2、从城乡规划相容性分析，桂坑水库工程符合《尤溪县国土空间总体规划（2021-2035 年）》（征求意见稿）、《尤溪县坂面镇京口村村庄规划（2</w:t>
      </w:r>
      <w:r>
        <w:t>020-2035</w:t>
      </w:r>
      <w:r>
        <w:rPr>
          <w:rFonts w:hint="eastAsia"/>
        </w:rPr>
        <w:t>年）》、《尤溪县坂面镇京口国家级传统村落保护发展规划（2</w:t>
      </w:r>
      <w:r>
        <w:t>019</w:t>
      </w:r>
      <w:r>
        <w:rPr>
          <w:rFonts w:hint="eastAsia"/>
        </w:rPr>
        <w:t>-</w:t>
      </w:r>
      <w:r>
        <w:t>2035</w:t>
      </w:r>
      <w:r>
        <w:rPr>
          <w:rFonts w:hint="eastAsia"/>
        </w:rPr>
        <w:t>）》的要求，有利于尤溪县社会经济的发展。</w:t>
      </w:r>
    </w:p>
    <w:p>
      <w:pPr>
        <w:ind w:firstLine="480"/>
      </w:pPr>
      <w:r>
        <w:rPr>
          <w:rFonts w:hint="eastAsia"/>
        </w:rPr>
        <w:t>3、从与区域综合交通、给排水、用电等基础设施的协调看，桂坑水库工程在施工和运行期间，依托现有交通运输系统能够满足项目建设交通需求。同时，作为供水项目，工程用水量、排水量、用电量相对较少，对区域供水供电等基础设施影响较小。</w:t>
      </w:r>
    </w:p>
    <w:p>
      <w:pPr>
        <w:ind w:firstLine="480"/>
      </w:pPr>
      <w:r>
        <w:rPr>
          <w:rFonts w:hint="eastAsia"/>
        </w:rPr>
        <w:t>4、从城乡生态建设和环境保护的协调方面考虑，桂坑水库工程在施工期间可采取有效的措施来降低水土流失，并可采取生态恢复手段，降低对植物的影响。工程运行后，无污染物排放，不会对周边生态环境造成影响。</w:t>
      </w:r>
    </w:p>
    <w:p>
      <w:pPr>
        <w:ind w:firstLine="480"/>
      </w:pPr>
      <w:r>
        <w:rPr>
          <w:rFonts w:hint="eastAsia"/>
        </w:rPr>
        <w:t>5、从安全性方面考虑，桂坑水库工程选址区域位于闽西北隆起带、闽西南拗陷带与闽东火山断拗带交汇部位，区内新构造运动表现微弱，以构造地质单元的间歇性上升为主，地壳运动处于相对稳定，工程建设与区域公共安全、抗震、地质灾害防治无冲突，符合防洪防灾要求，适合水库设施建设。</w:t>
      </w:r>
    </w:p>
    <w:p>
      <w:pPr>
        <w:ind w:firstLine="480"/>
      </w:pPr>
      <w:r>
        <w:rPr>
          <w:rFonts w:hint="eastAsia"/>
        </w:rPr>
        <w:t>6、从与国家级传统村落的协调关系考虑，桂坑水库工程坝址与京口村建成区最近距离约</w:t>
      </w:r>
      <w:r>
        <w:t>1.2km</w:t>
      </w:r>
      <w:r>
        <w:rPr>
          <w:rFonts w:hint="eastAsia"/>
        </w:rPr>
        <w:t>，工程所在区域无地上地下文物，据区域人文敏感因素较远，不会产生不利影响。</w:t>
      </w:r>
    </w:p>
    <w:p>
      <w:pPr>
        <w:ind w:firstLine="480"/>
      </w:pPr>
      <w:r>
        <w:rPr>
          <w:rFonts w:hint="eastAsia"/>
        </w:rPr>
        <w:t>7、从社会效益方面考虑，桂坑水库工程建设解决了坂面镇迫切的产业发展和居民生活用水问题，有利于当地经济社会发展，具有不可替代的社会效益。</w:t>
      </w:r>
    </w:p>
    <w:p>
      <w:pPr>
        <w:widowControl/>
        <w:spacing w:line="240" w:lineRule="auto"/>
        <w:ind w:firstLine="0" w:firstLineChars="0"/>
        <w:jc w:val="left"/>
        <w:rPr>
          <w:rFonts w:ascii="Arial" w:hAnsi="Arial" w:eastAsia="黑体" w:cs="Times New Roman"/>
          <w:b/>
          <w:bCs/>
          <w:sz w:val="28"/>
          <w:szCs w:val="32"/>
        </w:rPr>
      </w:pPr>
    </w:p>
    <w:sectPr>
      <w:footerReference r:id="rId4" w:type="default"/>
      <w:pgSz w:w="11907" w:h="16839"/>
      <w:pgMar w:top="1440" w:right="1800" w:bottom="1440" w:left="1800" w:header="850" w:footer="73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Calibri">
    <w:panose1 w:val="020F0502020204030204"/>
    <w:charset w:val="00"/>
    <w:family w:val="auto"/>
    <w:pitch w:val="default"/>
    <w:sig w:usb0="E00002FF" w:usb1="4000ACFF" w:usb2="00000001" w:usb3="00000000" w:csb0="2000019F" w:csb1="00000000"/>
  </w:font>
  <w:font w:name="华康简综艺">
    <w:altName w:val="微软雅黑"/>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auto"/>
    <w:pitch w:val="default"/>
    <w:sig w:usb0="00000001" w:usb1="080E0000" w:usb2="00000010" w:usb3="00000000" w:csb0="00040000" w:csb1="00000000"/>
  </w:font>
  <w:font w:name="GungsuhChe">
    <w:panose1 w:val="02030609000101010101"/>
    <w:charset w:val="81"/>
    <w:family w:val="auto"/>
    <w:pitch w:val="default"/>
    <w:sig w:usb0="B00002AF" w:usb1="69D77CFB" w:usb2="00000030" w:usb3="00000000" w:csb0="4008009F" w:csb1="DFD7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ind w:firstLine="360"/>
      <w:jc w:val="center"/>
    </w:pPr>
    <w:r>
      <w:fldChar w:fldCharType="begin"/>
    </w:r>
    <w:r>
      <w:instrText xml:space="preserve">PAGE   \* MERGEFORMAT</w:instrText>
    </w:r>
    <w:r>
      <w:fldChar w:fldCharType="separate"/>
    </w:r>
    <w:r>
      <w:rPr>
        <w:lang w:val="zh-CN"/>
      </w:rPr>
      <w:t>102</w:t>
    </w:r>
    <w:r>
      <w:fldChar w:fldCharType="end"/>
    </w:r>
  </w:p>
  <w:p>
    <w:pPr>
      <w:pStyle w:val="15"/>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06635878">
    <w:nsid w:val="65B93266"/>
    <w:multiLevelType w:val="multilevel"/>
    <w:tmpl w:val="65B93266"/>
    <w:lvl w:ilvl="0" w:tentative="1">
      <w:start w:val="1"/>
      <w:numFmt w:val="upperLetter"/>
      <w:pStyle w:val="33"/>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4">
    <w:nsid w:val="0000000E"/>
    <w:multiLevelType w:val="multilevel"/>
    <w:tmpl w:val="0000000E"/>
    <w:lvl w:ilvl="0" w:tentative="1">
      <w:start w:val="1"/>
      <w:numFmt w:val="decimal"/>
      <w:pStyle w:val="32"/>
      <w:lvlText w:val="第%1条"/>
      <w:lvlJc w:val="left"/>
      <w:pPr>
        <w:tabs>
          <w:tab w:val="left" w:pos="2520"/>
        </w:tabs>
        <w:ind w:left="1800" w:hanging="360"/>
      </w:pPr>
      <w:rPr>
        <w:b/>
        <w:bCs w:val="0"/>
        <w:i w:val="0"/>
        <w:iCs w:val="0"/>
        <w:caps w:val="0"/>
        <w:smallCaps w:val="0"/>
        <w:strike w:val="0"/>
        <w:dstrike w:val="0"/>
        <w:color w:val="auto"/>
        <w:spacing w:val="0"/>
        <w:position w:val="0"/>
        <w:u w:val="none"/>
        <w:lang w:val="en-US"/>
      </w:rPr>
    </w:lvl>
    <w:lvl w:ilvl="1" w:tentative="1">
      <w:start w:val="1"/>
      <w:numFmt w:val="decimal"/>
      <w:lvlText w:val="（%2）"/>
      <w:lvlJc w:val="left"/>
      <w:pPr>
        <w:ind w:left="2580" w:hanging="720"/>
      </w:pPr>
      <w:rPr>
        <w:rFonts w:hint="default"/>
      </w:rPr>
    </w:lvl>
    <w:lvl w:ilvl="2" w:tentative="1">
      <w:start w:val="1"/>
      <w:numFmt w:val="lowerRoman"/>
      <w:lvlText w:val="%3."/>
      <w:lvlJc w:val="right"/>
      <w:pPr>
        <w:tabs>
          <w:tab w:val="left" w:pos="2700"/>
        </w:tabs>
        <w:ind w:left="2700" w:hanging="420"/>
      </w:pPr>
    </w:lvl>
    <w:lvl w:ilvl="3" w:tentative="1">
      <w:start w:val="1"/>
      <w:numFmt w:val="decimal"/>
      <w:lvlText w:val="%4."/>
      <w:lvlJc w:val="left"/>
      <w:pPr>
        <w:tabs>
          <w:tab w:val="left" w:pos="3120"/>
        </w:tabs>
        <w:ind w:left="3120" w:hanging="420"/>
      </w:pPr>
    </w:lvl>
    <w:lvl w:ilvl="4" w:tentative="1">
      <w:start w:val="1"/>
      <w:numFmt w:val="lowerLetter"/>
      <w:lvlText w:val="%5)"/>
      <w:lvlJc w:val="left"/>
      <w:pPr>
        <w:tabs>
          <w:tab w:val="left" w:pos="3540"/>
        </w:tabs>
        <w:ind w:left="3540" w:hanging="420"/>
      </w:pPr>
    </w:lvl>
    <w:lvl w:ilvl="5" w:tentative="1">
      <w:start w:val="1"/>
      <w:numFmt w:val="lowerRoman"/>
      <w:lvlText w:val="%6."/>
      <w:lvlJc w:val="right"/>
      <w:pPr>
        <w:tabs>
          <w:tab w:val="left" w:pos="3960"/>
        </w:tabs>
        <w:ind w:left="3960" w:hanging="420"/>
      </w:pPr>
    </w:lvl>
    <w:lvl w:ilvl="6" w:tentative="1">
      <w:start w:val="1"/>
      <w:numFmt w:val="decimal"/>
      <w:lvlText w:val="%7."/>
      <w:lvlJc w:val="left"/>
      <w:pPr>
        <w:tabs>
          <w:tab w:val="left" w:pos="4380"/>
        </w:tabs>
        <w:ind w:left="4380" w:hanging="420"/>
      </w:pPr>
    </w:lvl>
    <w:lvl w:ilvl="7" w:tentative="1">
      <w:start w:val="1"/>
      <w:numFmt w:val="lowerLetter"/>
      <w:lvlText w:val="%8)"/>
      <w:lvlJc w:val="left"/>
      <w:pPr>
        <w:tabs>
          <w:tab w:val="left" w:pos="4800"/>
        </w:tabs>
        <w:ind w:left="4800" w:hanging="420"/>
      </w:pPr>
    </w:lvl>
    <w:lvl w:ilvl="8" w:tentative="1">
      <w:start w:val="1"/>
      <w:numFmt w:val="lowerRoman"/>
      <w:lvlText w:val="%9."/>
      <w:lvlJc w:val="right"/>
      <w:pPr>
        <w:tabs>
          <w:tab w:val="left" w:pos="5220"/>
        </w:tabs>
        <w:ind w:left="5220" w:hanging="420"/>
      </w:pPr>
    </w:lvl>
  </w:abstractNum>
  <w:num w:numId="1">
    <w:abstractNumId w:val="14"/>
  </w:num>
  <w:num w:numId="2">
    <w:abstractNumId w:val="17066358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semiHidden="0" w:name="Body Text"/>
    <w:lsdException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99" w:semiHidden="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99"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pPr>
      <w:widowControl w:val="0"/>
      <w:spacing w:line="400" w:lineRule="exact"/>
      <w:ind w:firstLine="200" w:firstLineChars="200"/>
      <w:jc w:val="both"/>
    </w:pPr>
    <w:rPr>
      <w:rFonts w:ascii="宋体" w:hAnsi="宋体" w:eastAsia="宋体" w:cs="黑体"/>
      <w:kern w:val="2"/>
      <w:sz w:val="24"/>
      <w:szCs w:val="22"/>
      <w:lang w:val="en-US" w:eastAsia="zh-CN" w:bidi="ar-SA"/>
    </w:rPr>
  </w:style>
  <w:style w:type="paragraph" w:styleId="2">
    <w:name w:val="heading 1"/>
    <w:basedOn w:val="1"/>
    <w:next w:val="1"/>
    <w:link w:val="38"/>
    <w:qFormat/>
    <w:uiPriority w:val="0"/>
    <w:pPr>
      <w:keepNext/>
      <w:keepLines/>
      <w:spacing w:before="340" w:after="320" w:line="540" w:lineRule="auto"/>
      <w:ind w:firstLine="0" w:firstLineChars="0"/>
      <w:jc w:val="center"/>
      <w:outlineLvl w:val="0"/>
    </w:pPr>
    <w:rPr>
      <w:rFonts w:ascii="Times New Roman" w:hAnsi="Times New Roman" w:eastAsia="宋体" w:cs="Times New Roman"/>
      <w:b/>
      <w:bCs/>
      <w:kern w:val="44"/>
      <w:sz w:val="36"/>
      <w:szCs w:val="44"/>
    </w:rPr>
  </w:style>
  <w:style w:type="paragraph" w:styleId="3">
    <w:name w:val="heading 2"/>
    <w:basedOn w:val="1"/>
    <w:next w:val="1"/>
    <w:link w:val="39"/>
    <w:qFormat/>
    <w:uiPriority w:val="0"/>
    <w:pPr>
      <w:keepNext/>
      <w:keepLines/>
      <w:spacing w:before="360" w:after="120" w:line="360" w:lineRule="auto"/>
      <w:ind w:firstLine="0" w:firstLineChars="0"/>
      <w:outlineLvl w:val="1"/>
    </w:pPr>
    <w:rPr>
      <w:rFonts w:ascii="Arial" w:hAnsi="Arial" w:eastAsia="黑体" w:cs="Times New Roman"/>
      <w:b/>
      <w:bCs/>
      <w:sz w:val="28"/>
      <w:szCs w:val="32"/>
    </w:rPr>
  </w:style>
  <w:style w:type="paragraph" w:styleId="4">
    <w:name w:val="heading 3"/>
    <w:basedOn w:val="1"/>
    <w:next w:val="1"/>
    <w:link w:val="40"/>
    <w:unhideWhenUsed/>
    <w:qFormat/>
    <w:uiPriority w:val="9"/>
    <w:pPr>
      <w:keepNext/>
      <w:keepLines/>
      <w:spacing w:before="360" w:after="120"/>
      <w:ind w:firstLine="100" w:firstLineChars="100"/>
      <w:outlineLvl w:val="2"/>
    </w:pPr>
    <w:rPr>
      <w:b/>
      <w:bCs/>
      <w:szCs w:val="32"/>
    </w:rPr>
  </w:style>
  <w:style w:type="paragraph" w:styleId="5">
    <w:name w:val="heading 4"/>
    <w:basedOn w:val="1"/>
    <w:next w:val="1"/>
    <w:link w:val="41"/>
    <w:unhideWhenUsed/>
    <w:qFormat/>
    <w:uiPriority w:val="9"/>
    <w:pPr>
      <w:keepNext/>
      <w:keepLines/>
      <w:spacing w:before="120" w:after="120" w:line="376" w:lineRule="atLeast"/>
      <w:outlineLvl w:val="3"/>
    </w:pPr>
    <w:rPr>
      <w:rFonts w:ascii="Times New Roman" w:hAnsi="Times New Roman" w:eastAsia="宋体" w:cs="黑体"/>
      <w:b/>
      <w:bCs/>
      <w:szCs w:val="28"/>
    </w:rPr>
  </w:style>
  <w:style w:type="paragraph" w:styleId="6">
    <w:name w:val="heading 5"/>
    <w:basedOn w:val="1"/>
    <w:next w:val="1"/>
    <w:link w:val="42"/>
    <w:semiHidden/>
    <w:unhideWhenUsed/>
    <w:qFormat/>
    <w:uiPriority w:val="9"/>
    <w:pPr>
      <w:keepNext/>
      <w:keepLines/>
      <w:spacing w:before="280" w:after="290" w:line="376" w:lineRule="atLeast"/>
      <w:outlineLvl w:val="4"/>
    </w:pPr>
    <w:rPr>
      <w:b/>
      <w:bCs/>
      <w:sz w:val="28"/>
      <w:szCs w:val="28"/>
    </w:rPr>
  </w:style>
  <w:style w:type="character" w:default="1" w:styleId="24">
    <w:name w:val="Default Paragraph Font"/>
    <w:semiHidden/>
    <w:unhideWhenUsed/>
    <w:uiPriority w:val="1"/>
  </w:style>
  <w:style w:type="paragraph" w:styleId="7">
    <w:name w:val="toc 7"/>
    <w:basedOn w:val="1"/>
    <w:next w:val="1"/>
    <w:unhideWhenUsed/>
    <w:uiPriority w:val="39"/>
    <w:pPr>
      <w:spacing w:line="240" w:lineRule="auto"/>
      <w:ind w:left="2520" w:leftChars="1200" w:firstLine="0" w:firstLineChars="0"/>
    </w:pPr>
    <w:rPr>
      <w:rFonts w:ascii="Calibri" w:hAnsi="Calibri"/>
      <w:sz w:val="21"/>
    </w:rPr>
  </w:style>
  <w:style w:type="paragraph" w:styleId="8">
    <w:name w:val="Document Map"/>
    <w:basedOn w:val="1"/>
    <w:link w:val="43"/>
    <w:semiHidden/>
    <w:unhideWhenUsed/>
    <w:qFormat/>
    <w:uiPriority w:val="99"/>
    <w:rPr>
      <w:rFonts w:eastAsia="宋体"/>
      <w:sz w:val="18"/>
      <w:szCs w:val="18"/>
    </w:rPr>
  </w:style>
  <w:style w:type="paragraph" w:styleId="9">
    <w:name w:val="Body Text"/>
    <w:basedOn w:val="1"/>
    <w:link w:val="44"/>
    <w:unhideWhenUsed/>
    <w:qFormat/>
    <w:uiPriority w:val="99"/>
    <w:pPr>
      <w:spacing w:after="120"/>
    </w:pPr>
  </w:style>
  <w:style w:type="paragraph" w:styleId="10">
    <w:name w:val="Body Text Indent"/>
    <w:basedOn w:val="1"/>
    <w:link w:val="45"/>
    <w:semiHidden/>
    <w:unhideWhenUsed/>
    <w:uiPriority w:val="99"/>
    <w:pPr>
      <w:spacing w:after="120"/>
      <w:ind w:left="420" w:leftChars="200"/>
    </w:pPr>
  </w:style>
  <w:style w:type="paragraph" w:styleId="11">
    <w:name w:val="toc 5"/>
    <w:basedOn w:val="1"/>
    <w:next w:val="1"/>
    <w:unhideWhenUsed/>
    <w:uiPriority w:val="39"/>
    <w:pPr>
      <w:spacing w:line="240" w:lineRule="auto"/>
      <w:ind w:left="1680" w:leftChars="800" w:firstLine="0" w:firstLineChars="0"/>
    </w:pPr>
    <w:rPr>
      <w:rFonts w:ascii="Calibri" w:hAnsi="Calibri"/>
      <w:sz w:val="21"/>
    </w:rPr>
  </w:style>
  <w:style w:type="paragraph" w:styleId="12">
    <w:name w:val="toc 3"/>
    <w:basedOn w:val="1"/>
    <w:next w:val="1"/>
    <w:unhideWhenUsed/>
    <w:qFormat/>
    <w:uiPriority w:val="39"/>
    <w:pPr>
      <w:ind w:left="840" w:leftChars="400"/>
    </w:pPr>
  </w:style>
  <w:style w:type="paragraph" w:styleId="13">
    <w:name w:val="toc 8"/>
    <w:basedOn w:val="1"/>
    <w:next w:val="1"/>
    <w:unhideWhenUsed/>
    <w:uiPriority w:val="39"/>
    <w:pPr>
      <w:spacing w:line="240" w:lineRule="auto"/>
      <w:ind w:left="2940" w:leftChars="1400" w:firstLine="0" w:firstLineChars="0"/>
    </w:pPr>
    <w:rPr>
      <w:rFonts w:ascii="Calibri" w:hAnsi="Calibri"/>
      <w:sz w:val="21"/>
    </w:rPr>
  </w:style>
  <w:style w:type="paragraph" w:styleId="14">
    <w:name w:val="Balloon Text"/>
    <w:basedOn w:val="1"/>
    <w:link w:val="46"/>
    <w:semiHidden/>
    <w:unhideWhenUsed/>
    <w:qFormat/>
    <w:uiPriority w:val="99"/>
    <w:pPr>
      <w:spacing w:line="240" w:lineRule="auto"/>
    </w:pPr>
    <w:rPr>
      <w:sz w:val="18"/>
      <w:szCs w:val="18"/>
    </w:rPr>
  </w:style>
  <w:style w:type="paragraph" w:styleId="15">
    <w:name w:val="footer"/>
    <w:basedOn w:val="1"/>
    <w:link w:val="47"/>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48"/>
    <w:unhideWhenUsed/>
    <w:qFormat/>
    <w:uiPriority w:val="99"/>
    <w:pPr>
      <w:pBdr>
        <w:bottom w:val="single" w:color="auto" w:sz="6" w:space="0"/>
      </w:pBdr>
      <w:tabs>
        <w:tab w:val="center" w:pos="4153"/>
        <w:tab w:val="left" w:pos="4200"/>
      </w:tabs>
      <w:snapToGrid w:val="0"/>
      <w:spacing w:line="240" w:lineRule="atLeast"/>
      <w:ind w:firstLine="360"/>
      <w:jc w:val="left"/>
    </w:pPr>
    <w:rPr>
      <w:sz w:val="18"/>
      <w:szCs w:val="18"/>
    </w:rPr>
  </w:style>
  <w:style w:type="paragraph" w:styleId="17">
    <w:name w:val="toc 1"/>
    <w:basedOn w:val="1"/>
    <w:next w:val="1"/>
    <w:unhideWhenUsed/>
    <w:qFormat/>
    <w:uiPriority w:val="39"/>
    <w:pPr>
      <w:tabs>
        <w:tab w:val="right" w:leader="dot" w:pos="8296"/>
      </w:tabs>
      <w:ind w:firstLine="480"/>
    </w:pPr>
    <w:rPr>
      <w:rFonts w:ascii="黑体" w:hAnsi="黑体" w:eastAsia="黑体"/>
    </w:rPr>
  </w:style>
  <w:style w:type="paragraph" w:styleId="18">
    <w:name w:val="toc 4"/>
    <w:basedOn w:val="1"/>
    <w:next w:val="1"/>
    <w:unhideWhenUsed/>
    <w:uiPriority w:val="39"/>
    <w:pPr>
      <w:spacing w:line="240" w:lineRule="auto"/>
      <w:ind w:left="1260" w:leftChars="600" w:firstLine="0" w:firstLineChars="0"/>
    </w:pPr>
    <w:rPr>
      <w:rFonts w:ascii="Calibri" w:hAnsi="Calibri"/>
      <w:sz w:val="21"/>
    </w:rPr>
  </w:style>
  <w:style w:type="paragraph" w:styleId="19">
    <w:name w:val="toc 6"/>
    <w:basedOn w:val="1"/>
    <w:next w:val="1"/>
    <w:unhideWhenUsed/>
    <w:uiPriority w:val="39"/>
    <w:pPr>
      <w:spacing w:line="240" w:lineRule="auto"/>
      <w:ind w:left="2100" w:leftChars="1000" w:firstLine="0" w:firstLineChars="0"/>
    </w:pPr>
    <w:rPr>
      <w:rFonts w:ascii="Calibri" w:hAnsi="Calibri"/>
      <w:sz w:val="21"/>
    </w:rPr>
  </w:style>
  <w:style w:type="paragraph" w:styleId="20">
    <w:name w:val="Body Text Indent 3"/>
    <w:basedOn w:val="1"/>
    <w:link w:val="49"/>
    <w:uiPriority w:val="99"/>
    <w:pPr>
      <w:spacing w:after="50" w:line="440" w:lineRule="exact"/>
      <w:ind w:firstLine="480"/>
    </w:pPr>
    <w:rPr>
      <w:rFonts w:ascii="创艺简仿宋" w:eastAsia="创艺简仿宋" w:cs="创艺简仿宋"/>
      <w:szCs w:val="24"/>
    </w:rPr>
  </w:style>
  <w:style w:type="paragraph" w:styleId="21">
    <w:name w:val="toc 2"/>
    <w:basedOn w:val="1"/>
    <w:next w:val="1"/>
    <w:unhideWhenUsed/>
    <w:uiPriority w:val="39"/>
    <w:pPr>
      <w:ind w:left="420" w:leftChars="200"/>
    </w:pPr>
  </w:style>
  <w:style w:type="paragraph" w:styleId="22">
    <w:name w:val="toc 9"/>
    <w:basedOn w:val="1"/>
    <w:next w:val="1"/>
    <w:unhideWhenUsed/>
    <w:uiPriority w:val="39"/>
    <w:pPr>
      <w:spacing w:line="240" w:lineRule="auto"/>
      <w:ind w:left="3360" w:leftChars="1600" w:firstLine="0" w:firstLineChars="0"/>
    </w:pPr>
    <w:rPr>
      <w:rFonts w:ascii="Calibri" w:hAnsi="Calibri"/>
      <w:sz w:val="21"/>
    </w:rPr>
  </w:style>
  <w:style w:type="paragraph" w:styleId="23">
    <w:name w:val="Normal (Web)"/>
    <w:basedOn w:val="1"/>
    <w:semiHidden/>
    <w:unhideWhenUsed/>
    <w:qFormat/>
    <w:uiPriority w:val="99"/>
    <w:pPr>
      <w:widowControl/>
      <w:spacing w:before="100" w:beforeAutospacing="1" w:after="100" w:afterAutospacing="1" w:line="240" w:lineRule="auto"/>
      <w:ind w:firstLine="0" w:firstLineChars="0"/>
      <w:jc w:val="left"/>
    </w:pPr>
    <w:rPr>
      <w:rFonts w:eastAsia="宋体" w:cs="宋体"/>
      <w:kern w:val="0"/>
      <w:szCs w:val="24"/>
    </w:rPr>
  </w:style>
  <w:style w:type="character" w:styleId="25">
    <w:name w:val="Strong"/>
    <w:basedOn w:val="24"/>
    <w:qFormat/>
    <w:uiPriority w:val="22"/>
    <w:rPr>
      <w:b/>
      <w:bCs/>
    </w:rPr>
  </w:style>
  <w:style w:type="character" w:styleId="26">
    <w:name w:val="Hyperlink"/>
    <w:basedOn w:val="24"/>
    <w:unhideWhenUsed/>
    <w:qFormat/>
    <w:uiPriority w:val="99"/>
    <w:rPr>
      <w:color w:val="0563C1"/>
      <w:u w:val="single"/>
    </w:rPr>
  </w:style>
  <w:style w:type="paragraph" w:customStyle="1" w:styleId="27">
    <w:name w:val="Char2"/>
    <w:basedOn w:val="1"/>
    <w:qFormat/>
    <w:uiPriority w:val="0"/>
    <w:pPr>
      <w:spacing w:line="360" w:lineRule="auto"/>
      <w:ind w:firstLine="487"/>
    </w:pPr>
    <w:rPr>
      <w:rFonts w:eastAsia="宋体" w:cs="宋体"/>
      <w:szCs w:val="24"/>
    </w:rPr>
  </w:style>
  <w:style w:type="paragraph" w:customStyle="1" w:styleId="28">
    <w:name w:val="TOC 标题1"/>
    <w:basedOn w:val="2"/>
    <w:next w:val="1"/>
    <w:unhideWhenUsed/>
    <w:qFormat/>
    <w:uiPriority w:val="39"/>
    <w:pPr>
      <w:widowControl/>
      <w:spacing w:before="240" w:after="0" w:line="259" w:lineRule="auto"/>
      <w:jc w:val="left"/>
      <w:outlineLvl w:val="9"/>
    </w:pPr>
    <w:rPr>
      <w:rFonts w:ascii="Calibri Light" w:hAnsi="Calibri Light" w:eastAsia="宋体" w:cs="黑体"/>
      <w:b w:val="0"/>
      <w:bCs w:val="0"/>
      <w:color w:val="2D73B3"/>
      <w:kern w:val="0"/>
      <w:sz w:val="32"/>
      <w:szCs w:val="32"/>
    </w:rPr>
  </w:style>
  <w:style w:type="paragraph" w:customStyle="1" w:styleId="29">
    <w:name w:val="reader-word-layer"/>
    <w:basedOn w:val="1"/>
    <w:qFormat/>
    <w:uiPriority w:val="0"/>
    <w:pPr>
      <w:widowControl/>
      <w:spacing w:before="100" w:beforeAutospacing="1" w:after="100" w:afterAutospacing="1" w:line="240" w:lineRule="auto"/>
      <w:ind w:firstLine="0" w:firstLineChars="0"/>
      <w:jc w:val="left"/>
    </w:pPr>
    <w:rPr>
      <w:rFonts w:eastAsia="宋体" w:cs="宋体"/>
      <w:kern w:val="0"/>
      <w:szCs w:val="24"/>
    </w:rPr>
  </w:style>
  <w:style w:type="paragraph" w:customStyle="1" w:styleId="30">
    <w:name w:val="List Paragraph"/>
    <w:basedOn w:val="1"/>
    <w:qFormat/>
    <w:uiPriority w:val="34"/>
    <w:pPr>
      <w:ind w:firstLine="420"/>
    </w:pPr>
  </w:style>
  <w:style w:type="paragraph" w:customStyle="1" w:styleId="31">
    <w:name w:val="文本"/>
    <w:basedOn w:val="1"/>
    <w:link w:val="50"/>
    <w:qFormat/>
    <w:uiPriority w:val="0"/>
    <w:pPr>
      <w:spacing w:line="360" w:lineRule="atLeast"/>
      <w:ind w:left="958" w:firstLine="0" w:firstLineChars="0"/>
    </w:pPr>
    <w:rPr>
      <w:rFonts w:eastAsia="宋体" w:cs="宋体"/>
      <w:spacing w:val="-10"/>
      <w:szCs w:val="24"/>
    </w:rPr>
  </w:style>
  <w:style w:type="paragraph" w:customStyle="1" w:styleId="32">
    <w:name w:val="样式 标题 5 + 小四 非加粗"/>
    <w:basedOn w:val="6"/>
    <w:qFormat/>
    <w:uiPriority w:val="0"/>
    <w:pPr>
      <w:numPr>
        <w:ilvl w:val="0"/>
        <w:numId w:val="1"/>
      </w:numPr>
      <w:tabs>
        <w:tab w:val="left" w:pos="210"/>
        <w:tab w:val="left" w:pos="945"/>
      </w:tabs>
      <w:spacing w:beforeLines="50" w:after="0" w:line="360" w:lineRule="exact"/>
      <w:ind w:firstLine="0" w:firstLineChars="0"/>
    </w:pPr>
    <w:rPr>
      <w:rFonts w:eastAsia="宋体" w:cs="Times New Roman"/>
      <w:bCs w:val="0"/>
      <w:sz w:val="24"/>
      <w:szCs w:val="24"/>
    </w:rPr>
  </w:style>
  <w:style w:type="paragraph" w:customStyle="1" w:styleId="33">
    <w:name w:val="样式 样式 样式 样式 样式 标题 5 + 小四 非加粗 + 段前: 0.5 行 + 段前: 0.5 行2 + 段前: 0.5 ..."/>
    <w:basedOn w:val="1"/>
    <w:qFormat/>
    <w:uiPriority w:val="0"/>
    <w:pPr>
      <w:keepNext/>
      <w:keepLines/>
      <w:numPr>
        <w:ilvl w:val="0"/>
        <w:numId w:val="2"/>
      </w:numPr>
      <w:tabs>
        <w:tab w:val="left" w:pos="210"/>
        <w:tab w:val="left" w:pos="945"/>
      </w:tabs>
      <w:spacing w:before="50" w:line="360" w:lineRule="exact"/>
      <w:ind w:firstLine="0" w:firstLineChars="0"/>
      <w:outlineLvl w:val="4"/>
    </w:pPr>
    <w:rPr>
      <w:rFonts w:eastAsia="宋体" w:cs="宋体"/>
      <w:b/>
      <w:szCs w:val="20"/>
    </w:rPr>
  </w:style>
  <w:style w:type="paragraph" w:customStyle="1" w:styleId="34">
    <w:name w:val="样式1"/>
    <w:basedOn w:val="16"/>
    <w:link w:val="51"/>
    <w:qFormat/>
    <w:uiPriority w:val="0"/>
    <w:pPr>
      <w:pBdr>
        <w:bottom w:val="none" w:color="auto" w:sz="0" w:space="0"/>
      </w:pBdr>
    </w:pPr>
  </w:style>
  <w:style w:type="paragraph" w:customStyle="1" w:styleId="35">
    <w:name w:val="正文2 Char Char Char Char Char Char Char Char Char Char Char Char1 Char Char Char Char Char Char Char Char1 Char Char Char Char Char Char"/>
    <w:basedOn w:val="1"/>
    <w:qFormat/>
    <w:uiPriority w:val="0"/>
    <w:pPr>
      <w:widowControl/>
      <w:ind w:firstLine="0" w:firstLineChars="0"/>
      <w:jc w:val="center"/>
    </w:pPr>
    <w:rPr>
      <w:rFonts w:ascii="Verdana" w:hAnsi="Verdana" w:eastAsia="宋体" w:cs="Times New Roman"/>
      <w:kern w:val="0"/>
      <w:sz w:val="21"/>
      <w:szCs w:val="20"/>
      <w:lang w:eastAsia="en-US"/>
    </w:rPr>
  </w:style>
  <w:style w:type="paragraph" w:customStyle="1" w:styleId="36">
    <w:name w:val="Char Char Char Char Char Char Char Char Char Char"/>
    <w:basedOn w:val="1"/>
    <w:qFormat/>
    <w:uiPriority w:val="0"/>
    <w:pPr>
      <w:widowControl/>
      <w:spacing w:after="160" w:line="240" w:lineRule="exact"/>
      <w:ind w:firstLine="0" w:firstLineChars="0"/>
      <w:jc w:val="left"/>
    </w:pPr>
    <w:rPr>
      <w:rFonts w:ascii="Verdana" w:hAnsi="Verdana" w:eastAsia="仿宋_GB2312" w:cs="Times New Roman"/>
      <w:kern w:val="0"/>
      <w:sz w:val="30"/>
      <w:szCs w:val="30"/>
      <w:lang w:eastAsia="en-US"/>
    </w:rPr>
  </w:style>
  <w:style w:type="paragraph" w:customStyle="1" w:styleId="37">
    <w:name w:val="Char1 Char Char Char Char Char Char"/>
    <w:basedOn w:val="1"/>
    <w:qFormat/>
    <w:uiPriority w:val="0"/>
    <w:pPr>
      <w:spacing w:line="240" w:lineRule="auto"/>
      <w:ind w:firstLine="0" w:firstLineChars="0"/>
    </w:pPr>
    <w:rPr>
      <w:rFonts w:ascii="Tahoma" w:hAnsi="Tahoma" w:eastAsia="宋体" w:cs="Times New Roman"/>
      <w:szCs w:val="20"/>
    </w:rPr>
  </w:style>
  <w:style w:type="character" w:customStyle="1" w:styleId="38">
    <w:name w:val="标题 1 字符"/>
    <w:basedOn w:val="24"/>
    <w:link w:val="2"/>
    <w:qFormat/>
    <w:uiPriority w:val="0"/>
    <w:rPr>
      <w:rFonts w:ascii="Times New Roman" w:hAnsi="Times New Roman" w:eastAsia="宋体" w:cs="Times New Roman"/>
      <w:b/>
      <w:bCs/>
      <w:kern w:val="44"/>
      <w:sz w:val="36"/>
      <w:szCs w:val="44"/>
    </w:rPr>
  </w:style>
  <w:style w:type="character" w:customStyle="1" w:styleId="39">
    <w:name w:val="标题 2 字符"/>
    <w:basedOn w:val="24"/>
    <w:link w:val="3"/>
    <w:qFormat/>
    <w:uiPriority w:val="0"/>
    <w:rPr>
      <w:rFonts w:ascii="Arial" w:hAnsi="Arial" w:eastAsia="黑体" w:cs="Times New Roman"/>
      <w:b/>
      <w:bCs/>
      <w:sz w:val="28"/>
      <w:szCs w:val="32"/>
    </w:rPr>
  </w:style>
  <w:style w:type="character" w:customStyle="1" w:styleId="40">
    <w:name w:val="标题 3 字符"/>
    <w:basedOn w:val="24"/>
    <w:link w:val="4"/>
    <w:qFormat/>
    <w:uiPriority w:val="9"/>
    <w:rPr>
      <w:rFonts w:ascii="宋体" w:hAnsi="宋体"/>
      <w:b/>
      <w:bCs/>
      <w:sz w:val="24"/>
      <w:szCs w:val="32"/>
    </w:rPr>
  </w:style>
  <w:style w:type="character" w:customStyle="1" w:styleId="41">
    <w:name w:val="标题 4 字符"/>
    <w:basedOn w:val="24"/>
    <w:link w:val="5"/>
    <w:qFormat/>
    <w:uiPriority w:val="9"/>
    <w:rPr>
      <w:rFonts w:ascii="Times New Roman" w:hAnsi="Times New Roman" w:eastAsia="宋体" w:cs="黑体"/>
      <w:b/>
      <w:bCs/>
      <w:sz w:val="24"/>
      <w:szCs w:val="28"/>
    </w:rPr>
  </w:style>
  <w:style w:type="character" w:customStyle="1" w:styleId="42">
    <w:name w:val="标题 5 字符"/>
    <w:basedOn w:val="24"/>
    <w:link w:val="6"/>
    <w:semiHidden/>
    <w:qFormat/>
    <w:uiPriority w:val="9"/>
    <w:rPr>
      <w:rFonts w:ascii="宋体" w:hAnsi="宋体"/>
      <w:b/>
      <w:bCs/>
      <w:sz w:val="28"/>
      <w:szCs w:val="28"/>
    </w:rPr>
  </w:style>
  <w:style w:type="character" w:customStyle="1" w:styleId="43">
    <w:name w:val="文档结构图 字符"/>
    <w:basedOn w:val="24"/>
    <w:link w:val="8"/>
    <w:semiHidden/>
    <w:qFormat/>
    <w:uiPriority w:val="99"/>
    <w:rPr>
      <w:rFonts w:ascii="宋体" w:hAnsi="宋体" w:eastAsia="宋体"/>
      <w:sz w:val="18"/>
      <w:szCs w:val="18"/>
    </w:rPr>
  </w:style>
  <w:style w:type="character" w:customStyle="1" w:styleId="44">
    <w:name w:val="正文文本 字符"/>
    <w:basedOn w:val="24"/>
    <w:link w:val="9"/>
    <w:qFormat/>
    <w:uiPriority w:val="99"/>
    <w:rPr>
      <w:rFonts w:ascii="宋体" w:hAnsi="宋体"/>
      <w:sz w:val="24"/>
    </w:rPr>
  </w:style>
  <w:style w:type="character" w:customStyle="1" w:styleId="45">
    <w:name w:val="正文文本缩进 字符"/>
    <w:basedOn w:val="24"/>
    <w:link w:val="10"/>
    <w:semiHidden/>
    <w:qFormat/>
    <w:uiPriority w:val="99"/>
    <w:rPr>
      <w:rFonts w:ascii="宋体" w:hAnsi="宋体" w:eastAsia="宋体" w:cs="黑体"/>
      <w:kern w:val="2"/>
      <w:sz w:val="24"/>
      <w:szCs w:val="22"/>
    </w:rPr>
  </w:style>
  <w:style w:type="character" w:customStyle="1" w:styleId="46">
    <w:name w:val="批注框文本 字符"/>
    <w:basedOn w:val="24"/>
    <w:link w:val="14"/>
    <w:semiHidden/>
    <w:qFormat/>
    <w:uiPriority w:val="99"/>
    <w:rPr>
      <w:rFonts w:ascii="宋体" w:hAnsi="宋体"/>
      <w:sz w:val="18"/>
      <w:szCs w:val="18"/>
    </w:rPr>
  </w:style>
  <w:style w:type="character" w:customStyle="1" w:styleId="47">
    <w:name w:val="页脚 字符"/>
    <w:basedOn w:val="24"/>
    <w:link w:val="15"/>
    <w:qFormat/>
    <w:uiPriority w:val="99"/>
    <w:rPr>
      <w:rFonts w:ascii="宋体" w:hAnsi="宋体"/>
      <w:sz w:val="18"/>
      <w:szCs w:val="18"/>
    </w:rPr>
  </w:style>
  <w:style w:type="character" w:customStyle="1" w:styleId="48">
    <w:name w:val="页眉 字符"/>
    <w:basedOn w:val="24"/>
    <w:link w:val="16"/>
    <w:qFormat/>
    <w:uiPriority w:val="99"/>
    <w:rPr>
      <w:rFonts w:ascii="宋体" w:hAnsi="宋体"/>
      <w:sz w:val="18"/>
      <w:szCs w:val="18"/>
    </w:rPr>
  </w:style>
  <w:style w:type="character" w:customStyle="1" w:styleId="49">
    <w:name w:val="正文文本缩进 3 字符"/>
    <w:basedOn w:val="24"/>
    <w:link w:val="20"/>
    <w:qFormat/>
    <w:uiPriority w:val="99"/>
    <w:rPr>
      <w:rFonts w:ascii="创艺简仿宋" w:hAnsi="宋体" w:eastAsia="创艺简仿宋" w:cs="创艺简仿宋"/>
      <w:sz w:val="24"/>
      <w:szCs w:val="24"/>
    </w:rPr>
  </w:style>
  <w:style w:type="character" w:customStyle="1" w:styleId="50">
    <w:name w:val="文本 Char Char"/>
    <w:basedOn w:val="24"/>
    <w:link w:val="31"/>
    <w:qFormat/>
    <w:uiPriority w:val="0"/>
    <w:rPr>
      <w:rFonts w:ascii="宋体" w:hAnsi="宋体" w:eastAsia="宋体" w:cs="宋体"/>
      <w:spacing w:val="-10"/>
      <w:sz w:val="24"/>
      <w:szCs w:val="24"/>
    </w:rPr>
  </w:style>
  <w:style w:type="character" w:customStyle="1" w:styleId="51">
    <w:name w:val="样式1 Char"/>
    <w:basedOn w:val="48"/>
    <w:link w:val="34"/>
    <w:qFormat/>
    <w:uiPriority w:val="0"/>
    <w:rPr>
      <w:rFonts w:ascii="宋体" w:hAnsi="宋体"/>
      <w:sz w:val="18"/>
      <w:szCs w:val="18"/>
    </w:rPr>
  </w:style>
  <w:style w:type="character" w:customStyle="1" w:styleId="52">
    <w:name w:val="15"/>
    <w:basedOn w:val="24"/>
    <w:qFormat/>
    <w:uiPriority w:val="0"/>
    <w:rPr>
      <w:rFonts w:hint="eastAsia" w:ascii="宋体" w:hAnsi="宋体" w:eastAsia="宋体"/>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108</Pages>
  <Words>9360</Words>
  <Characters>53355</Characters>
  <Lines>444</Lines>
  <Paragraphs>125</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2015-10-10T02:24:00Z</dcterms:created>
  <dc:creator>deeplm</dc:creator>
  <cp:lastModifiedBy>Administrator</cp:lastModifiedBy>
  <cp:lastPrinted>2015-10-21T07:05:00Z</cp:lastPrinted>
  <dcterms:modified xsi:type="dcterms:W3CDTF">2023-05-17T09:37:59Z</dcterms:modified>
  <dc:title> 第一章  项目背景</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8801EC695D184BD4B857A77F3AC61E9E_13</vt:lpwstr>
  </property>
</Properties>
</file>