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jc w:val="center"/>
        <w:textAlignment w:val="auto"/>
        <w:outlineLvl w:val="9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西滨镇关于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开展“两违”安全隐患排查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jc w:val="center"/>
        <w:textAlignment w:val="auto"/>
        <w:outlineLvl w:val="9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整治工作</w:t>
      </w:r>
      <w:r>
        <w:rPr>
          <w:rFonts w:hint="eastAsia" w:ascii="宋体" w:hAnsi="宋体" w:eastAsia="方正小标宋简体" w:cs="方正小标宋简体"/>
          <w:snapToGrid w:val="0"/>
          <w:spacing w:val="-20"/>
          <w:w w:val="95"/>
          <w:kern w:val="0"/>
          <w:sz w:val="44"/>
          <w:szCs w:val="44"/>
        </w:rPr>
        <w:t>行动方案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根据《福建省“两违”综合治理专项行动领导小组办公室关于开展“两违”安全隐患排查整治的通知》（闽治违办〔2021〕1号）、《三明市“两违”综合治理专项行动领导小组办公室转发关于开展“两违”安全隐患排查整治的通知》（明治违办〔2021〕1号）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、《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尤溪县“两违”综合治理专项行动领导小组办公室关于印发开展“两违”安全隐患排查整治工作行动方案的通知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尤两违办〔2021〕03号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要求，为汲取元旦期间多起事故教训，举一反三，及时全面消除“两违”安全隐患，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黑体" w:hAnsi="黑体" w:eastAsia="黑体" w:cs="仿宋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0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各村（居）落实的原则，突出安全问题导向，坚持以人民为中心，有力有效排查整治</w:t>
      </w:r>
      <w:r>
        <w:rPr>
          <w:rFonts w:ascii="仿宋_GB2312" w:hAnsi="宋体" w:eastAsia="仿宋_GB2312" w:cs="仿宋"/>
          <w:snapToGrid w:val="0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两违</w:t>
      </w:r>
      <w:r>
        <w:rPr>
          <w:rFonts w:ascii="仿宋_GB2312" w:hAnsi="宋体" w:eastAsia="仿宋_GB2312" w:cs="仿宋"/>
          <w:snapToGrid w:val="0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安全隐患，坚决遏制“两违”行为，切实保障人民生命财产安全。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黑体" w:hAnsi="黑体" w:eastAsia="黑体" w:cs="仿宋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0"/>
          <w:sz w:val="32"/>
          <w:szCs w:val="32"/>
        </w:rPr>
        <w:t>二、重点排查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(一)城乡结合部、城中村、工业园区以及厂区等区域；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(二)人员集中部位和容易发生群死群伤事故的部位；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(三)无正规设计、施工的存量违建；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(四)私自加层或多次改建的违法建筑；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(五)闲置土地上违法建筑；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(六)农村乱占耕地建房中涉及安全问题的建筑；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(七)私挖地下室、违章改扩建的商品楼小区。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0"/>
          <w:sz w:val="32"/>
          <w:szCs w:val="32"/>
        </w:rPr>
        <w:t>三、时间安排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2月-3月（排查整治阶段）：各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村（居）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要立即全面开展排查整治工作，对排查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、发现存在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的“两违”问题，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及时制止和上报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。3月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0日前将排查整治阶段性工作进展情况报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“两违”办。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outlineLvl w:val="9"/>
        <w:rPr>
          <w:rFonts w:ascii="黑体" w:hAnsi="黑体" w:eastAsia="黑体" w:cs="仿宋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0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3" w:firstLineChars="200"/>
        <w:textAlignment w:val="auto"/>
        <w:outlineLvl w:val="9"/>
        <w:rPr>
          <w:rFonts w:ascii="楷体_GB2312" w:hAnsi="微软雅黑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 w:cs="仿宋"/>
          <w:b/>
          <w:snapToGrid w:val="0"/>
          <w:kern w:val="0"/>
          <w:sz w:val="32"/>
          <w:szCs w:val="32"/>
        </w:rPr>
        <w:t xml:space="preserve"> (一)</w:t>
      </w:r>
      <w:r>
        <w:rPr>
          <w:rFonts w:hint="eastAsia" w:ascii="楷体_GB2312" w:hAnsi="微软雅黑" w:eastAsia="楷体_GB2312"/>
          <w:b/>
          <w:bCs/>
          <w:color w:val="000000"/>
          <w:sz w:val="32"/>
          <w:szCs w:val="32"/>
          <w:shd w:val="clear" w:color="auto" w:fill="FFFFFF"/>
        </w:rPr>
        <w:t>加强领导，落实责任。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黑体" w:eastAsia="仿宋_GB2312" w:cs="仿宋_GB2312"/>
          <w:kern w:val="0"/>
          <w:sz w:val="32"/>
          <w:szCs w:val="32"/>
          <w:lang w:eastAsia="zh-CN"/>
        </w:rPr>
        <w:t>村（居）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要做到思想上高度重视、认识上高度统一、行动上高度一致，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清醒认识当前“两违”安全形势，坚决克服盲目乐观和麻痹松懈情绪，按照“谁主管谁负责”原则和“零容忍、严执法、重实效”总体要求，全面落实“两违”综合治理主体责任、属地责任。各村（居）要细化职责分工，加强统筹协调，确保排查范围全覆盖，做到逐一排查，不留死角，不留盲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3" w:firstLineChars="200"/>
        <w:textAlignment w:val="auto"/>
        <w:outlineLvl w:val="9"/>
        <w:rPr>
          <w:rFonts w:ascii="楷体_GB2312" w:hAnsi="宋体" w:eastAsia="楷体_GB2312" w:cs="仿宋"/>
          <w:b/>
          <w:snapToGrid w:val="0"/>
          <w:kern w:val="0"/>
          <w:sz w:val="32"/>
          <w:szCs w:val="32"/>
        </w:rPr>
      </w:pPr>
      <w:r>
        <w:rPr>
          <w:rFonts w:hint="eastAsia" w:ascii="楷体_GB2312" w:hAnsi="宋体" w:eastAsia="楷体_GB2312" w:cs="仿宋"/>
          <w:b/>
          <w:snapToGrid w:val="0"/>
          <w:kern w:val="0"/>
          <w:sz w:val="32"/>
          <w:szCs w:val="32"/>
        </w:rPr>
        <w:t>(二)严格执法,坚决整治</w:t>
      </w:r>
      <w:r>
        <w:rPr>
          <w:rFonts w:hint="eastAsia" w:ascii="楷体_GB2312" w:hAnsi="宋体" w:eastAsia="楷体_GB2312" w:cs="仿宋"/>
          <w:b/>
          <w:snapToGrid w:val="0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加强对“两违”建筑打击力度，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对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排查过程中发现的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“两违”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行为，</w:t>
      </w:r>
      <w:r>
        <w:rPr>
          <w:rFonts w:hint="eastAsia" w:ascii="仿宋_GB2312" w:hAnsi="宋体" w:eastAsia="仿宋_GB2312" w:cs="仿宋"/>
          <w:snapToGrid w:val="0"/>
          <w:color w:val="auto"/>
          <w:kern w:val="0"/>
          <w:sz w:val="32"/>
          <w:szCs w:val="32"/>
        </w:rPr>
        <w:t>结合实际情况，按照职责分工立即</w:t>
      </w:r>
      <w:r>
        <w:rPr>
          <w:rFonts w:hint="eastAsia" w:ascii="仿宋_GB2312" w:hAnsi="宋体" w:eastAsia="仿宋_GB2312" w:cs="仿宋"/>
          <w:snapToGrid w:val="0"/>
          <w:color w:val="auto"/>
          <w:kern w:val="0"/>
          <w:sz w:val="32"/>
          <w:szCs w:val="32"/>
          <w:lang w:eastAsia="zh-CN"/>
        </w:rPr>
        <w:t>劝导、上报，由相关部门</w:t>
      </w:r>
      <w:r>
        <w:rPr>
          <w:rFonts w:hint="eastAsia" w:ascii="仿宋_GB2312" w:hAnsi="宋体" w:eastAsia="仿宋_GB2312" w:cs="仿宋"/>
          <w:snapToGrid w:val="0"/>
          <w:color w:val="auto"/>
          <w:kern w:val="0"/>
          <w:sz w:val="32"/>
          <w:szCs w:val="32"/>
        </w:rPr>
        <w:t>督促整改，该停用的马上停用、该拆除的坚决拆除，对需要拆除但暂时无法拆除的，要先行撤出人员，落实防护措施，避免发生安全事故。</w:t>
      </w:r>
      <w:r>
        <w:rPr>
          <w:rFonts w:hint="eastAsia" w:ascii="仿宋_GB2312" w:hAnsi="黑体" w:eastAsia="仿宋_GB2312" w:cs="仿宋_GB2312"/>
          <w:color w:val="auto"/>
          <w:kern w:val="0"/>
          <w:sz w:val="32"/>
          <w:szCs w:val="32"/>
        </w:rPr>
        <w:t>对历史遗留的“两违”建筑</w:t>
      </w:r>
      <w:r>
        <w:rPr>
          <w:rFonts w:hint="eastAsia" w:ascii="仿宋_GB2312" w:hAnsi="宋体" w:eastAsia="仿宋_GB2312" w:cs="仿宋"/>
          <w:snapToGrid w:val="0"/>
          <w:color w:val="auto"/>
          <w:kern w:val="0"/>
          <w:sz w:val="32"/>
          <w:szCs w:val="32"/>
        </w:rPr>
        <w:t>实行综合治理，</w:t>
      </w:r>
      <w:r>
        <w:rPr>
          <w:rFonts w:hint="eastAsia" w:ascii="仿宋_GB2312" w:hAnsi="黑体" w:eastAsia="仿宋_GB2312" w:cs="仿宋_GB2312"/>
          <w:color w:val="auto"/>
          <w:kern w:val="0"/>
          <w:sz w:val="32"/>
          <w:szCs w:val="32"/>
        </w:rPr>
        <w:t>有计划、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有步骤、有重点地进行清理和拆除;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对新增“两违”实行零容忍，</w:t>
      </w:r>
      <w:r>
        <w:rPr>
          <w:rFonts w:hint="eastAsia" w:ascii="仿宋_GB2312" w:eastAsia="仿宋_GB2312"/>
          <w:sz w:val="32"/>
          <w:szCs w:val="32"/>
          <w:lang w:val="en-GB"/>
        </w:rPr>
        <w:t>按照《福建省违法建设处置若干规定》依法即查即拆，</w:t>
      </w:r>
      <w:r>
        <w:rPr>
          <w:rFonts w:hint="eastAsia" w:ascii="仿宋_GB2312" w:hAnsi="Calibri" w:eastAsia="仿宋_GB2312" w:cs="Times New Roman"/>
          <w:sz w:val="32"/>
          <w:szCs w:val="32"/>
        </w:rPr>
        <w:t>坚决做到“露头就打，出土就拆”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3" w:firstLineChars="200"/>
        <w:textAlignment w:val="auto"/>
        <w:outlineLvl w:val="9"/>
        <w:rPr>
          <w:rFonts w:ascii="楷体_GB2312" w:hAnsi="宋体" w:eastAsia="楷体_GB2312" w:cs="仿宋"/>
          <w:b/>
          <w:snapToGrid w:val="0"/>
          <w:kern w:val="0"/>
          <w:sz w:val="32"/>
          <w:szCs w:val="32"/>
        </w:rPr>
      </w:pPr>
      <w:r>
        <w:rPr>
          <w:rFonts w:hint="eastAsia" w:ascii="楷体_GB2312" w:hAnsi="宋体" w:eastAsia="楷体_GB2312" w:cs="仿宋"/>
          <w:b/>
          <w:snapToGrid w:val="0"/>
          <w:kern w:val="0"/>
          <w:sz w:val="32"/>
          <w:szCs w:val="32"/>
        </w:rPr>
        <w:t>（三）加强宣传,营造氛围。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要持续利用横幅、宣传标语、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村内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val="en-US" w:eastAsia="zh-CN"/>
        </w:rPr>
        <w:t>LED屏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、微信公众号等多种形式开展宣传，广泛发动，将“两违”安全隐患的危害宣传进村入户、人人知晓。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并设立举报电话，接受群众举报，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营造</w:t>
      </w:r>
      <w:r>
        <w:rPr>
          <w:rFonts w:hint="eastAsia" w:ascii="仿宋_GB2312" w:hAnsi="Calibri" w:eastAsia="仿宋_GB2312" w:cs="Times New Roman"/>
          <w:sz w:val="32"/>
          <w:szCs w:val="32"/>
        </w:rPr>
        <w:t>违建必拆、违法必究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的整治氛围。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3" w:firstLineChars="200"/>
        <w:textAlignment w:val="auto"/>
        <w:outlineLvl w:val="9"/>
        <w:rPr>
          <w:rFonts w:ascii="楷体_GB2312" w:hAnsi="宋体" w:eastAsia="楷体_GB2312" w:cs="仿宋"/>
          <w:b/>
          <w:snapToGrid w:val="0"/>
          <w:kern w:val="0"/>
          <w:sz w:val="32"/>
          <w:szCs w:val="32"/>
        </w:rPr>
      </w:pPr>
      <w:r>
        <w:rPr>
          <w:rFonts w:hint="eastAsia" w:ascii="楷体_GB2312" w:hAnsi="宋体" w:eastAsia="楷体_GB2312" w:cs="仿宋"/>
          <w:b/>
          <w:snapToGrid w:val="0"/>
          <w:kern w:val="0"/>
          <w:sz w:val="32"/>
          <w:szCs w:val="32"/>
        </w:rPr>
        <w:t>（四）健全机制，长效管理。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要全面落实镇（乡）、村（居）二级管理体制，健全</w:t>
      </w:r>
      <w:r>
        <w:rPr>
          <w:rFonts w:ascii="仿宋_GB2312" w:hAnsi="Calibri" w:eastAsia="仿宋_GB2312" w:cs="Times New Roman"/>
          <w:sz w:val="32"/>
          <w:szCs w:val="32"/>
        </w:rPr>
        <w:t>分片包干、责任到人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网格化巡查机制，加强巡查频次和密度，创新监管手段，在城乡结合部、城中村，以及人员密集场所、公共场所等重点区城，加大对“两违”隐患排查和监控力度，对“两违”行为做到发现及时、制止及时、处置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0" w:lineRule="exact"/>
        <w:ind w:firstLine="643" w:firstLineChars="200"/>
        <w:textAlignment w:val="auto"/>
        <w:outlineLvl w:val="9"/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楷体_GB2312" w:hAnsi="宋体" w:eastAsia="楷体_GB2312" w:cs="仿宋"/>
          <w:b/>
          <w:snapToGrid w:val="0"/>
          <w:kern w:val="0"/>
          <w:sz w:val="32"/>
          <w:szCs w:val="32"/>
        </w:rPr>
        <w:t>（五）强化督查，确保实效。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各村（居）主干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要组织对所辖村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居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开展“两违”排查整治工作的督促检查。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“两违”办适时将对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村（居）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开展排查整治情况进行督查，对排查整治工作开展不力、敷衍了事的，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“两违”办将通报予以问责。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4516A"/>
    <w:rsid w:val="3DD4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360" w:lineRule="auto"/>
    </w:pPr>
    <w:rPr>
      <w:rFonts w:eastAsia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2021-03-04T08:12:00Z</dcterms:created>
  <dc:creator>Administrator</dc:creator>
  <cp:lastModifiedBy>Administrator</cp:lastModifiedBy>
  <dcterms:modified xsi:type="dcterms:W3CDTF">2021-03-04T08:12:28Z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