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ascii="黑体" w:hAnsi="黑体" w:eastAsia="黑体" w:cs="黑体"/>
          <w:color w:val="000000"/>
          <w:kern w:val="0"/>
          <w:sz w:val="32"/>
          <w:szCs w:val="32"/>
          <w:shd w:val="clear" w:color="auto" w:fill="FFFFFF"/>
        </w:rPr>
      </w:pPr>
      <w:bookmarkStart w:id="0" w:name="_GoBack"/>
      <w:bookmarkEnd w:id="0"/>
      <w:r>
        <w:rPr>
          <w:rFonts w:hint="eastAsia" w:ascii="黑体" w:hAnsi="黑体" w:eastAsia="黑体" w:cs="黑体"/>
          <w:color w:val="000000"/>
          <w:kern w:val="0"/>
          <w:sz w:val="32"/>
          <w:szCs w:val="32"/>
          <w:shd w:val="clear" w:color="auto" w:fill="FFFFFF"/>
        </w:rPr>
        <w:t>附件</w:t>
      </w:r>
      <w:r>
        <w:rPr>
          <w:rFonts w:ascii="黑体" w:hAnsi="黑体" w:eastAsia="黑体" w:cs="黑体"/>
          <w:color w:val="000000"/>
          <w:kern w:val="0"/>
          <w:sz w:val="32"/>
          <w:szCs w:val="32"/>
          <w:shd w:val="clear" w:color="auto" w:fill="FFFFFF"/>
        </w:rPr>
        <w:t>1</w:t>
      </w:r>
    </w:p>
    <w:p>
      <w:pPr>
        <w:shd w:val="clear" w:color="auto" w:fill="FFFFFF"/>
        <w:spacing w:line="560" w:lineRule="exact"/>
        <w:rPr>
          <w:rFonts w:ascii="黑体" w:hAnsi="黑体" w:eastAsia="黑体" w:cs="黑体"/>
          <w:color w:val="000000"/>
          <w:kern w:val="0"/>
          <w:sz w:val="32"/>
          <w:szCs w:val="32"/>
          <w:shd w:val="clear" w:color="auto" w:fill="FFFFFF"/>
        </w:rPr>
      </w:pPr>
    </w:p>
    <w:p>
      <w:pPr>
        <w:shd w:val="clear" w:color="auto" w:fill="FFFFFF"/>
        <w:spacing w:line="590" w:lineRule="exact"/>
        <w:jc w:val="center"/>
        <w:rPr>
          <w:rFonts w:ascii="方正小标宋简体" w:hAnsi="宋体" w:eastAsia="方正小标宋简体" w:cs="方正小标宋简体"/>
          <w:color w:val="000000"/>
          <w:kern w:val="0"/>
          <w:sz w:val="44"/>
          <w:szCs w:val="44"/>
          <w:shd w:val="clear" w:color="auto" w:fill="FFFFFF"/>
        </w:rPr>
      </w:pPr>
      <w:r>
        <w:rPr>
          <w:rFonts w:hint="eastAsia" w:ascii="方正小标宋简体" w:hAnsi="宋体" w:eastAsia="方正小标宋简体" w:cs="方正小标宋简体"/>
          <w:color w:val="000000"/>
          <w:kern w:val="0"/>
          <w:sz w:val="44"/>
          <w:szCs w:val="44"/>
          <w:shd w:val="clear" w:color="auto" w:fill="FFFFFF"/>
        </w:rPr>
        <w:t>洋中镇红火蚁疫情防控指挥部</w:t>
      </w:r>
    </w:p>
    <w:p>
      <w:pPr>
        <w:shd w:val="clear" w:color="auto" w:fill="FFFFFF"/>
        <w:spacing w:line="590" w:lineRule="exact"/>
        <w:jc w:val="center"/>
        <w:rPr>
          <w:rFonts w:ascii="方正小标宋简体" w:hAnsi="宋体" w:eastAsia="方正小标宋简体" w:cs="Times New Roman"/>
          <w:color w:val="000000"/>
          <w:kern w:val="0"/>
          <w:sz w:val="44"/>
          <w:szCs w:val="44"/>
          <w:shd w:val="clear" w:color="auto" w:fill="FFFFFF"/>
        </w:rPr>
      </w:pPr>
      <w:r>
        <w:rPr>
          <w:rFonts w:hint="eastAsia" w:ascii="方正小标宋简体" w:hAnsi="宋体" w:eastAsia="方正小标宋简体" w:cs="方正小标宋简体"/>
          <w:color w:val="000000"/>
          <w:kern w:val="0"/>
          <w:sz w:val="44"/>
          <w:szCs w:val="44"/>
          <w:shd w:val="clear" w:color="auto" w:fill="FFFFFF"/>
        </w:rPr>
        <w:t>成员名单及职责分工</w:t>
      </w:r>
    </w:p>
    <w:p>
      <w:pPr>
        <w:shd w:val="clear" w:color="auto" w:fill="FFFFFF"/>
        <w:spacing w:line="560" w:lineRule="exact"/>
        <w:jc w:val="center"/>
        <w:rPr>
          <w:rFonts w:ascii="仿宋_GB2312" w:hAnsi="宋体" w:eastAsia="仿宋_GB2312" w:cs="Times New Roman"/>
          <w:color w:val="000000"/>
          <w:kern w:val="0"/>
          <w:sz w:val="32"/>
          <w:szCs w:val="32"/>
          <w:shd w:val="clear" w:color="auto" w:fill="FFFFFF"/>
        </w:rPr>
      </w:pPr>
    </w:p>
    <w:p>
      <w:pPr>
        <w:shd w:val="solid" w:color="FFFFFF" w:fill="auto"/>
        <w:autoSpaceDN w:val="0"/>
        <w:spacing w:line="580" w:lineRule="exact"/>
        <w:ind w:firstLine="640" w:firstLineChars="200"/>
        <w:rPr>
          <w:rFonts w:ascii="黑体" w:hAnsi="黑体" w:eastAsia="黑体" w:cs="Times New Roman"/>
          <w:color w:val="000000"/>
          <w:sz w:val="32"/>
          <w:szCs w:val="32"/>
          <w:shd w:val="clear" w:color="auto" w:fill="FFFFFF"/>
        </w:rPr>
      </w:pPr>
      <w:r>
        <w:rPr>
          <w:rFonts w:hint="eastAsia" w:ascii="黑体" w:hAnsi="黑体" w:eastAsia="黑体" w:cs="Times New Roman"/>
          <w:color w:val="000000"/>
          <w:sz w:val="32"/>
          <w:szCs w:val="32"/>
          <w:shd w:val="clear" w:color="auto" w:fill="FFFFFF"/>
        </w:rPr>
        <w:t>一、成员名单</w:t>
      </w:r>
    </w:p>
    <w:p>
      <w:pPr>
        <w:spacing w:line="5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指</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挥</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长：郭家堪</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党委委员</w:t>
      </w:r>
    </w:p>
    <w:p>
      <w:pPr>
        <w:spacing w:line="5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副指挥长：郭尚圣</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林业站</w:t>
      </w:r>
    </w:p>
    <w:p>
      <w:pPr>
        <w:spacing w:line="580" w:lineRule="exact"/>
        <w:ind w:firstLine="2240" w:firstLineChars="700"/>
        <w:rPr>
          <w:rFonts w:ascii="仿宋_GB2312" w:eastAsia="仿宋_GB2312" w:cs="Times New Roman"/>
          <w:color w:val="000000"/>
          <w:sz w:val="32"/>
          <w:szCs w:val="32"/>
        </w:rPr>
      </w:pPr>
      <w:r>
        <w:rPr>
          <w:rFonts w:hint="eastAsia" w:ascii="仿宋_GB2312" w:eastAsia="仿宋_GB2312" w:cs="仿宋_GB2312"/>
          <w:color w:val="000000"/>
          <w:sz w:val="32"/>
          <w:szCs w:val="32"/>
        </w:rPr>
        <w:t>林思裕</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农技站</w:t>
      </w:r>
    </w:p>
    <w:p>
      <w:pPr>
        <w:shd w:val="solid" w:color="FFFFFF" w:fill="auto"/>
        <w:tabs>
          <w:tab w:val="left" w:pos="2268"/>
        </w:tabs>
        <w:autoSpaceDN w:val="0"/>
        <w:spacing w:line="580" w:lineRule="exact"/>
        <w:ind w:firstLine="640" w:firstLineChars="200"/>
        <w:rPr>
          <w:rFonts w:ascii="仿宋_GB2312" w:hAnsi="仿宋_GB2312" w:eastAsia="仿宋_GB2312" w:cs="Times New Roman"/>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成</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员：蔡华忠</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尤溪一中洋中分校</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Times New Roman"/>
          <w:color w:val="000000"/>
          <w:sz w:val="32"/>
          <w:szCs w:val="32"/>
          <w:shd w:val="clear" w:color="auto" w:fill="FFFFFF"/>
        </w:rPr>
        <w:t>吴长杨</w:t>
      </w:r>
      <w:r>
        <w:rPr>
          <w:rFonts w:ascii="仿宋_GB2312" w:hAnsi="仿宋_GB2312" w:eastAsia="仿宋_GB2312" w:cs="Times New Roman"/>
          <w:color w:val="000000"/>
          <w:sz w:val="32"/>
          <w:szCs w:val="32"/>
          <w:shd w:val="clear" w:color="auto" w:fill="FFFFFF"/>
        </w:rPr>
        <w:t xml:space="preserve">    </w:t>
      </w:r>
      <w:r>
        <w:rPr>
          <w:rFonts w:hint="eastAsia" w:ascii="仿宋_GB2312" w:hAnsi="仿宋_GB2312" w:eastAsia="仿宋_GB2312" w:cs="Times New Roman"/>
          <w:color w:val="000000"/>
          <w:sz w:val="32"/>
          <w:szCs w:val="32"/>
          <w:shd w:val="clear" w:color="auto" w:fill="FFFFFF"/>
        </w:rPr>
        <w:t>洋中学区</w:t>
      </w:r>
    </w:p>
    <w:p>
      <w:pPr>
        <w:shd w:val="solid" w:color="FFFFFF" w:fill="auto"/>
        <w:autoSpaceDN w:val="0"/>
        <w:spacing w:line="580" w:lineRule="exact"/>
        <w:ind w:firstLine="2240" w:firstLineChars="700"/>
        <w:rPr>
          <w:rFonts w:ascii="仿宋_GB2312" w:hAnsi="仿宋_GB2312" w:eastAsia="仿宋_GB2312" w:cs="Times New Roman"/>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陈玉光</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派出所</w:t>
      </w:r>
    </w:p>
    <w:p>
      <w:pPr>
        <w:shd w:val="solid" w:color="FFFFFF" w:fill="auto"/>
        <w:autoSpaceDN w:val="0"/>
        <w:spacing w:line="580" w:lineRule="exact"/>
        <w:ind w:firstLine="2265" w:firstLineChars="708"/>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欧阳孝生</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财政所</w:t>
      </w:r>
    </w:p>
    <w:p>
      <w:pPr>
        <w:shd w:val="solid" w:color="FFFFFF" w:fill="auto"/>
        <w:autoSpaceDN w:val="0"/>
        <w:spacing w:line="580" w:lineRule="exact"/>
        <w:ind w:firstLine="2240" w:firstLineChars="7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林圣语</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公路站</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吴素芳</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农技站</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郭传煌</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村建站</w:t>
      </w:r>
    </w:p>
    <w:p>
      <w:pPr>
        <w:shd w:val="solid" w:color="FFFFFF" w:fill="auto"/>
        <w:autoSpaceDN w:val="0"/>
        <w:spacing w:line="580" w:lineRule="exact"/>
        <w:ind w:firstLine="2240" w:firstLineChars="7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陈大添</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文化站</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张冬冬</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旅游办</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张蔚说</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卫计办</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吴厚强</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林业站</w:t>
      </w:r>
    </w:p>
    <w:p>
      <w:pPr>
        <w:shd w:val="solid" w:color="FFFFFF" w:fill="auto"/>
        <w:autoSpaceDN w:val="0"/>
        <w:spacing w:line="580" w:lineRule="exact"/>
        <w:ind w:firstLine="2240" w:firstLineChars="7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余天旺</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市场监管所</w:t>
      </w:r>
    </w:p>
    <w:p>
      <w:pPr>
        <w:shd w:val="solid" w:color="FFFFFF" w:fill="auto"/>
        <w:autoSpaceDN w:val="0"/>
        <w:spacing w:line="580" w:lineRule="exact"/>
        <w:ind w:firstLine="2240" w:firstLineChars="7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陈舜学</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城监中队</w:t>
      </w:r>
    </w:p>
    <w:p>
      <w:pPr>
        <w:shd w:val="solid" w:color="FFFFFF" w:fill="auto"/>
        <w:autoSpaceDN w:val="0"/>
        <w:spacing w:line="580" w:lineRule="exact"/>
        <w:ind w:firstLine="2240" w:firstLineChars="7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各村（居）委会农技员</w:t>
      </w:r>
    </w:p>
    <w:p>
      <w:pPr>
        <w:shd w:val="solid" w:color="FFFFFF" w:fill="auto"/>
        <w:autoSpaceDN w:val="0"/>
        <w:spacing w:line="590" w:lineRule="exact"/>
        <w:ind w:firstLine="640" w:firstLineChars="200"/>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rPr>
        <w:t>指挥部办公室设在镇农技站，郭美蓉同志任办公室主任（镇农技站</w:t>
      </w:r>
      <w:r>
        <w:rPr>
          <w:rFonts w:hint="eastAsia" w:ascii="仿宋_GB2312" w:hAnsi="宋体" w:eastAsia="仿宋_GB2312" w:cs="仿宋_GB2312"/>
          <w:color w:val="000000"/>
          <w:sz w:val="32"/>
          <w:szCs w:val="32"/>
        </w:rPr>
        <w:t>联系电话：</w:t>
      </w:r>
      <w:r>
        <w:rPr>
          <w:rFonts w:ascii="仿宋_GB2312" w:hAnsi="宋体" w:eastAsia="仿宋_GB2312" w:cs="仿宋_GB2312"/>
          <w:color w:val="000000"/>
          <w:sz w:val="32"/>
          <w:szCs w:val="32"/>
        </w:rPr>
        <w:t>0598-6223446</w:t>
      </w:r>
      <w:r>
        <w:rPr>
          <w:rFonts w:hint="eastAsia" w:ascii="仿宋_GB2312" w:hAnsi="宋体" w:eastAsia="仿宋_GB2312" w:cs="仿宋_GB2312"/>
          <w:color w:val="000000"/>
          <w:sz w:val="32"/>
          <w:szCs w:val="32"/>
        </w:rPr>
        <w:t>）</w:t>
      </w:r>
      <w:r>
        <w:rPr>
          <w:rFonts w:hint="eastAsia" w:ascii="仿宋_GB2312" w:hAnsi="仿宋_GB2312" w:eastAsia="仿宋_GB2312" w:cs="仿宋_GB2312"/>
          <w:color w:val="000000"/>
          <w:sz w:val="32"/>
          <w:szCs w:val="32"/>
        </w:rPr>
        <w:t>。</w:t>
      </w:r>
    </w:p>
    <w:p>
      <w:pPr>
        <w:shd w:val="clear" w:color="auto" w:fill="FFFFFF"/>
        <w:spacing w:line="590" w:lineRule="exact"/>
        <w:ind w:firstLine="640"/>
        <w:rPr>
          <w:rFonts w:ascii="黑体" w:hAnsi="黑体" w:eastAsia="黑体" w:cs="仿宋_GB2312"/>
          <w:bCs/>
          <w:color w:val="000000"/>
          <w:kern w:val="0"/>
          <w:sz w:val="32"/>
          <w:szCs w:val="32"/>
          <w:shd w:val="clear" w:color="auto" w:fill="FFFFFF"/>
        </w:rPr>
      </w:pPr>
      <w:r>
        <w:rPr>
          <w:rFonts w:hint="eastAsia" w:ascii="黑体" w:hAnsi="黑体" w:eastAsia="黑体" w:cs="仿宋_GB2312"/>
          <w:bCs/>
          <w:color w:val="000000"/>
          <w:kern w:val="0"/>
          <w:sz w:val="32"/>
          <w:szCs w:val="32"/>
          <w:shd w:val="clear" w:color="auto" w:fill="FFFFFF"/>
        </w:rPr>
        <w:t>二、职责分工</w:t>
      </w:r>
    </w:p>
    <w:p>
      <w:pPr>
        <w:shd w:val="clear" w:color="auto" w:fill="FFFFFF"/>
        <w:spacing w:line="590" w:lineRule="exact"/>
        <w:ind w:firstLine="640"/>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学校：</w:t>
      </w:r>
      <w:r>
        <w:rPr>
          <w:rFonts w:hint="eastAsia" w:ascii="仿宋_GB2312" w:hAnsi="仿宋" w:eastAsia="仿宋_GB2312" w:cs="仿宋_GB2312"/>
          <w:color w:val="000000"/>
          <w:kern w:val="0"/>
          <w:sz w:val="32"/>
          <w:szCs w:val="32"/>
          <w:shd w:val="clear" w:color="auto" w:fill="FFFFFF"/>
        </w:rPr>
        <w:t>负责校园疫情调查和防控工作，开展红火蚁疫情防控知识宣传普及。</w:t>
      </w:r>
    </w:p>
    <w:p>
      <w:pPr>
        <w:shd w:val="clear" w:color="auto" w:fill="FFFFFF"/>
        <w:spacing w:line="590" w:lineRule="exact"/>
        <w:ind w:firstLine="640"/>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派出所：</w:t>
      </w:r>
      <w:r>
        <w:rPr>
          <w:rFonts w:hint="eastAsia" w:ascii="仿宋_GB2312" w:hAnsi="宋体" w:eastAsia="仿宋_GB2312" w:cs="仿宋_GB2312"/>
          <w:color w:val="000000"/>
          <w:kern w:val="0"/>
          <w:sz w:val="32"/>
          <w:szCs w:val="32"/>
          <w:shd w:val="clear" w:color="auto" w:fill="FFFFFF"/>
        </w:rPr>
        <w:t>密切关注疫情动态和与疫情有关的社会动态，参与做好疫情封锁、扑杀红火蚁等工作，依法处置与疫情有关的突发事件。</w:t>
      </w:r>
    </w:p>
    <w:p>
      <w:pPr>
        <w:shd w:val="clear" w:color="auto" w:fill="FFFFFF"/>
        <w:spacing w:line="590" w:lineRule="exact"/>
        <w:ind w:firstLine="640"/>
        <w:rPr>
          <w:rFonts w:ascii="仿宋_GB2312" w:hAnsi="宋体" w:eastAsia="仿宋_GB2312" w:cs="仿宋_GB2312"/>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财政所</w:t>
      </w:r>
      <w:r>
        <w:rPr>
          <w:rFonts w:hint="eastAsia" w:ascii="仿宋_GB2312" w:hAnsi="宋体" w:eastAsia="仿宋_GB2312" w:cs="仿宋_GB2312"/>
          <w:color w:val="000000"/>
          <w:kern w:val="0"/>
          <w:sz w:val="32"/>
          <w:szCs w:val="32"/>
          <w:shd w:val="clear" w:color="auto" w:fill="FFFFFF"/>
        </w:rPr>
        <w:t>：负责安排红火蚁疫情防控资金并纳入预算</w:t>
      </w:r>
      <w:r>
        <w:rPr>
          <w:rFonts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rPr>
        <w:t>严格监督各村资金使用情况。</w:t>
      </w:r>
    </w:p>
    <w:p>
      <w:pPr>
        <w:shd w:val="clear" w:color="auto" w:fill="FFFFFF"/>
        <w:spacing w:line="590" w:lineRule="exact"/>
        <w:ind w:firstLine="640"/>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公路站：</w:t>
      </w:r>
      <w:r>
        <w:rPr>
          <w:rFonts w:hint="eastAsia" w:ascii="仿宋_GB2312" w:hAnsi="宋体" w:eastAsia="仿宋_GB2312" w:cs="仿宋_GB2312"/>
          <w:color w:val="000000"/>
          <w:kern w:val="0"/>
          <w:sz w:val="32"/>
          <w:szCs w:val="32"/>
          <w:shd w:val="clear" w:color="auto" w:fill="FFFFFF"/>
        </w:rPr>
        <w:t>负责做好公路绿化带内红火蚁疫情的调查、防控工作。</w:t>
      </w:r>
    </w:p>
    <w:p>
      <w:pPr>
        <w:shd w:val="clear" w:color="auto" w:fill="FFFFFF"/>
        <w:spacing w:line="590" w:lineRule="exact"/>
        <w:ind w:firstLine="643"/>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农技站：</w:t>
      </w:r>
      <w:r>
        <w:rPr>
          <w:rFonts w:hint="eastAsia" w:ascii="仿宋_GB2312" w:hAnsi="宋体" w:eastAsia="仿宋_GB2312" w:cs="仿宋_GB2312"/>
          <w:color w:val="000000"/>
          <w:kern w:val="0"/>
          <w:sz w:val="32"/>
          <w:szCs w:val="32"/>
          <w:shd w:val="clear" w:color="auto" w:fill="FFFFFF"/>
        </w:rPr>
        <w:t>承担镇指挥部办公室日常工作；负责统筹和协调全镇红火蚁防控工作；提出防控工作建议，做好疫情的监测、预报，督导防控措施落实。具体负责农地内红火蚁的监测、预报和疫情控制、扑灭的技术指导。</w:t>
      </w:r>
    </w:p>
    <w:p>
      <w:pPr>
        <w:shd w:val="clear" w:color="auto" w:fill="FFFFFF"/>
        <w:spacing w:line="590" w:lineRule="exact"/>
        <w:ind w:firstLine="640"/>
        <w:rPr>
          <w:rFonts w:ascii="仿宋_GB2312" w:hAnsi="宋体" w:eastAsia="仿宋_GB2312" w:cs="仿宋_GB2312"/>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村建站：</w:t>
      </w:r>
      <w:r>
        <w:rPr>
          <w:rFonts w:hint="eastAsia" w:ascii="仿宋_GB2312" w:hAnsi="宋体" w:eastAsia="仿宋_GB2312" w:cs="仿宋_GB2312"/>
          <w:color w:val="000000"/>
          <w:kern w:val="0"/>
          <w:sz w:val="32"/>
          <w:szCs w:val="32"/>
          <w:shd w:val="clear" w:color="auto" w:fill="FFFFFF"/>
        </w:rPr>
        <w:t>负责新建建筑工地辖区内疫情调查与防控工作。负责对房地产开发建设单位调入苗木、花卉、草皮等可能携带红火蚁的植物活动的督导，禁止从红火蚁发生区调入。</w:t>
      </w:r>
    </w:p>
    <w:p>
      <w:pPr>
        <w:shd w:val="clear" w:color="auto" w:fill="FFFFFF"/>
        <w:spacing w:line="590" w:lineRule="exact"/>
        <w:ind w:firstLine="640"/>
        <w:rPr>
          <w:rFonts w:ascii="仿宋_GB2312" w:hAnsi="宋体" w:eastAsia="仿宋_GB2312" w:cs="Times New Roman"/>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文化站：</w:t>
      </w:r>
      <w:r>
        <w:rPr>
          <w:rFonts w:hint="eastAsia" w:ascii="仿宋_GB2312" w:hAnsi="宋体" w:eastAsia="仿宋_GB2312" w:cs="仿宋_GB2312"/>
          <w:color w:val="000000"/>
          <w:kern w:val="0"/>
          <w:sz w:val="32"/>
          <w:szCs w:val="32"/>
          <w:shd w:val="clear" w:color="auto" w:fill="FFFFFF"/>
        </w:rPr>
        <w:t>负责疫情正面舆论引导，宣传普及红火蚁疫情识别与防控技术知识。</w:t>
      </w:r>
    </w:p>
    <w:p>
      <w:pPr>
        <w:shd w:val="clear" w:color="auto" w:fill="FFFFFF"/>
        <w:spacing w:line="590" w:lineRule="exact"/>
        <w:ind w:firstLine="643"/>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旅游办：</w:t>
      </w:r>
      <w:r>
        <w:rPr>
          <w:rFonts w:hint="eastAsia" w:ascii="仿宋_GB2312" w:hAnsi="宋体" w:eastAsia="仿宋_GB2312" w:cs="仿宋_GB2312"/>
          <w:color w:val="000000"/>
          <w:kern w:val="0"/>
          <w:sz w:val="32"/>
          <w:szCs w:val="32"/>
          <w:shd w:val="clear" w:color="auto" w:fill="FFFFFF"/>
        </w:rPr>
        <w:t>负责旅游景区红火蚁疫情防控知识宣传普及，落实旅游景区疫情调查与防控工作。</w:t>
      </w:r>
    </w:p>
    <w:p>
      <w:pPr>
        <w:shd w:val="clear" w:color="auto" w:fill="FFFFFF"/>
        <w:spacing w:line="590" w:lineRule="exact"/>
        <w:ind w:firstLine="640"/>
        <w:rPr>
          <w:rFonts w:ascii="仿宋_GB2312" w:hAnsi="宋体" w:eastAsia="仿宋_GB2312" w:cs="Times New Roman"/>
          <w:color w:val="000000"/>
          <w:sz w:val="32"/>
          <w:szCs w:val="32"/>
        </w:rPr>
      </w:pPr>
      <w:r>
        <w:rPr>
          <w:rFonts w:hint="eastAsia" w:ascii="楷体_GB2312" w:hAnsi="宋体" w:eastAsia="楷体_GB2312" w:cs="仿宋_GB2312"/>
          <w:b/>
          <w:bCs/>
          <w:color w:val="000000"/>
          <w:kern w:val="0"/>
          <w:sz w:val="32"/>
          <w:szCs w:val="32"/>
          <w:shd w:val="clear" w:color="auto" w:fill="FFFFFF"/>
        </w:rPr>
        <w:t>卫计办：</w:t>
      </w:r>
      <w:r>
        <w:rPr>
          <w:rFonts w:hint="eastAsia" w:ascii="仿宋_GB2312" w:hAnsi="宋体" w:eastAsia="仿宋_GB2312" w:cs="仿宋_GB2312"/>
          <w:color w:val="000000"/>
          <w:kern w:val="0"/>
          <w:sz w:val="32"/>
          <w:szCs w:val="32"/>
          <w:shd w:val="clear" w:color="auto" w:fill="FFFFFF"/>
        </w:rPr>
        <w:t>负责组织医务人员做好被红火蚁叮咬人员的治疗工作。</w:t>
      </w:r>
    </w:p>
    <w:p>
      <w:pPr>
        <w:shd w:val="clear" w:color="auto" w:fill="FFFFFF"/>
        <w:spacing w:line="590" w:lineRule="exact"/>
        <w:ind w:firstLine="643"/>
        <w:rPr>
          <w:rFonts w:ascii="仿宋_GB2312" w:hAnsi="宋体" w:eastAsia="仿宋_GB2312" w:cs="Times New Roman"/>
          <w:color w:val="000000"/>
          <w:sz w:val="32"/>
          <w:szCs w:val="32"/>
        </w:rPr>
      </w:pPr>
      <w:r>
        <w:rPr>
          <w:rFonts w:hint="eastAsia" w:ascii="楷体_GB2312" w:hAnsi="宋体" w:eastAsia="楷体_GB2312" w:cs="仿宋_GB2312"/>
          <w:b/>
          <w:bCs/>
          <w:color w:val="000000"/>
          <w:kern w:val="0"/>
          <w:sz w:val="32"/>
          <w:szCs w:val="32"/>
          <w:shd w:val="clear" w:color="auto" w:fill="FFFFFF"/>
        </w:rPr>
        <w:t>林业站：</w:t>
      </w:r>
      <w:r>
        <w:rPr>
          <w:rFonts w:hint="eastAsia" w:ascii="仿宋_GB2312" w:hAnsi="宋体" w:eastAsia="仿宋_GB2312" w:cs="仿宋_GB2312"/>
          <w:color w:val="000000"/>
          <w:kern w:val="0"/>
          <w:sz w:val="32"/>
          <w:szCs w:val="32"/>
          <w:shd w:val="clear" w:color="auto" w:fill="FFFFFF"/>
        </w:rPr>
        <w:t>负责林地、林木种苗场圃等地红火蚁的监测、预报和疫情控制、扑灭的技术指导；依托国有林场和林业站的工作职能，组织做好疫情发生区内林木种苗和其他繁殖材料调运的检疫工作。</w:t>
      </w:r>
    </w:p>
    <w:p>
      <w:pPr>
        <w:shd w:val="clear" w:color="auto" w:fill="FFFFFF"/>
        <w:spacing w:line="590" w:lineRule="exact"/>
        <w:ind w:firstLine="640"/>
        <w:rPr>
          <w:rFonts w:ascii="仿宋_GB2312" w:hAnsi="宋体" w:eastAsia="仿宋_GB2312" w:cs="Times New Roman"/>
          <w:color w:val="000000"/>
          <w:kern w:val="0"/>
          <w:sz w:val="32"/>
          <w:szCs w:val="32"/>
          <w:shd w:val="clear" w:color="auto" w:fill="FFFFFF"/>
        </w:rPr>
      </w:pPr>
      <w:r>
        <w:rPr>
          <w:rFonts w:hint="eastAsia" w:ascii="楷体_GB2312" w:hAnsi="宋体" w:eastAsia="楷体_GB2312" w:cs="仿宋_GB2312"/>
          <w:b/>
          <w:bCs/>
          <w:color w:val="000000"/>
          <w:kern w:val="0"/>
          <w:sz w:val="32"/>
          <w:szCs w:val="32"/>
          <w:shd w:val="clear" w:color="auto" w:fill="FFFFFF"/>
        </w:rPr>
        <w:t>市场监管所：</w:t>
      </w:r>
      <w:r>
        <w:rPr>
          <w:rFonts w:hint="eastAsia" w:ascii="仿宋_GB2312" w:hAnsi="宋体" w:eastAsia="仿宋_GB2312" w:cs="仿宋_GB2312"/>
          <w:color w:val="000000"/>
          <w:kern w:val="0"/>
          <w:sz w:val="32"/>
          <w:szCs w:val="32"/>
          <w:shd w:val="clear" w:color="auto" w:fill="FFFFFF"/>
        </w:rPr>
        <w:t>负责对红火蚁疫区内植物及其产品交易市场的监管。</w:t>
      </w:r>
    </w:p>
    <w:p>
      <w:pPr>
        <w:shd w:val="clear" w:color="auto" w:fill="FFFFFF"/>
        <w:spacing w:line="590" w:lineRule="exact"/>
        <w:ind w:firstLine="640"/>
        <w:rPr>
          <w:rFonts w:ascii="仿宋_GB2312" w:hAnsi="宋体" w:eastAsia="仿宋_GB2312" w:cs="Times New Roman"/>
          <w:color w:val="000000"/>
          <w:sz w:val="32"/>
          <w:szCs w:val="32"/>
        </w:rPr>
      </w:pPr>
      <w:r>
        <w:rPr>
          <w:rFonts w:hint="eastAsia" w:ascii="仿宋_GB2312" w:hAnsi="仿宋_GB2312" w:eastAsia="仿宋_GB2312" w:cs="仿宋_GB2312"/>
          <w:b/>
          <w:color w:val="000000"/>
          <w:sz w:val="32"/>
          <w:szCs w:val="32"/>
          <w:shd w:val="clear" w:color="auto" w:fill="FFFFFF"/>
        </w:rPr>
        <w:t>城监中队</w:t>
      </w:r>
      <w:r>
        <w:rPr>
          <w:rFonts w:hint="eastAsia" w:ascii="楷体_GB2312" w:hAnsi="宋体" w:eastAsia="楷体_GB2312" w:cs="仿宋_GB2312"/>
          <w:b/>
          <w:bCs/>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rPr>
        <w:t>负责物业管理小区、城市公园与公共绿地的红火蚁调查、防控工作；负责对园林管理部门调入苗木、花卉、草皮等可能携带红火蚁的植物活动的督导，禁止从红火蚁发生区调入。</w:t>
      </w:r>
    </w:p>
    <w:p>
      <w:pPr>
        <w:shd w:val="clear" w:color="auto" w:fill="FFFFFF"/>
        <w:spacing w:line="590" w:lineRule="exact"/>
        <w:ind w:firstLine="640"/>
        <w:rPr>
          <w:rFonts w:ascii="仿宋_GB2312" w:hAnsi="宋体" w:eastAsia="仿宋_GB2312" w:cs="Times New Roman"/>
          <w:color w:val="000000"/>
          <w:sz w:val="32"/>
          <w:szCs w:val="32"/>
        </w:rPr>
      </w:pPr>
      <w:r>
        <w:rPr>
          <w:rFonts w:hint="eastAsia" w:ascii="楷体_GB2312" w:hAnsi="宋体" w:eastAsia="楷体_GB2312" w:cs="仿宋_GB2312"/>
          <w:b/>
          <w:bCs/>
          <w:color w:val="000000"/>
          <w:kern w:val="0"/>
          <w:sz w:val="32"/>
          <w:szCs w:val="32"/>
          <w:shd w:val="clear" w:color="auto" w:fill="FFFFFF"/>
        </w:rPr>
        <w:t>各村（居）委会：</w:t>
      </w:r>
      <w:r>
        <w:rPr>
          <w:rFonts w:hint="eastAsia" w:ascii="仿宋_GB2312" w:hAnsi="宋体" w:eastAsia="仿宋_GB2312" w:cs="仿宋_GB2312"/>
          <w:color w:val="000000"/>
          <w:kern w:val="0"/>
          <w:sz w:val="32"/>
          <w:szCs w:val="32"/>
          <w:shd w:val="clear" w:color="auto" w:fill="FFFFFF"/>
        </w:rPr>
        <w:t>负责承担防控主体责任，开展辖区内红火蚁疫情监测上报和阻截防控工作。制订红火蚁防控工作方案及完善有关规章制度、防控规划和重大疫情应急预案，做好防控应急物资的贮备等工作。</w:t>
      </w: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adjustRightInd w:val="0"/>
        <w:snapToGrid w:val="0"/>
        <w:spacing w:line="590" w:lineRule="exact"/>
        <w:rPr>
          <w:rFonts w:ascii="黑体" w:hAnsi="黑体" w:eastAsia="黑体" w:cs="黑体"/>
          <w:color w:val="000000"/>
          <w:sz w:val="32"/>
          <w:szCs w:val="32"/>
        </w:rPr>
      </w:pPr>
    </w:p>
    <w:p>
      <w:pPr>
        <w:adjustRightInd w:val="0"/>
        <w:snapToGrid w:val="0"/>
        <w:spacing w:line="59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红火蚁疫情调查监测技术方案</w:t>
      </w:r>
    </w:p>
    <w:p>
      <w:pPr>
        <w:adjustRightInd w:val="0"/>
        <w:snapToGrid w:val="0"/>
        <w:spacing w:line="590" w:lineRule="exact"/>
        <w:rPr>
          <w:rFonts w:ascii="仿宋_GB2312" w:hAnsi="仿宋" w:eastAsia="仿宋_GB2312" w:cs="Times New Roman"/>
          <w:color w:val="000000"/>
          <w:sz w:val="32"/>
          <w:szCs w:val="32"/>
        </w:rPr>
      </w:pPr>
    </w:p>
    <w:p>
      <w:pPr>
        <w:adjustRightInd w:val="0"/>
        <w:snapToGrid w:val="0"/>
        <w:spacing w:line="590" w:lineRule="exact"/>
        <w:ind w:firstLine="640" w:firstLineChars="200"/>
        <w:rPr>
          <w:rFonts w:ascii="黑体" w:hAnsi="仿宋" w:eastAsia="黑体" w:cs="Times New Roman"/>
          <w:color w:val="000000"/>
          <w:sz w:val="32"/>
          <w:szCs w:val="32"/>
        </w:rPr>
      </w:pPr>
      <w:r>
        <w:rPr>
          <w:rFonts w:hint="eastAsia" w:ascii="黑体" w:hAnsi="仿宋" w:eastAsia="黑体" w:cs="黑体"/>
          <w:color w:val="000000"/>
          <w:sz w:val="32"/>
          <w:szCs w:val="32"/>
        </w:rPr>
        <w:t>一、鉴别特征</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ascii="楷体_GB2312" w:hAnsi="宋体" w:eastAsia="楷体_GB2312" w:cs="楷体_GB2312"/>
          <w:b/>
          <w:bCs/>
          <w:color w:val="000000"/>
          <w:sz w:val="32"/>
          <w:szCs w:val="32"/>
        </w:rPr>
        <w:t>1</w:t>
      </w:r>
      <w:r>
        <w:rPr>
          <w:rFonts w:hint="eastAsia" w:ascii="楷体_GB2312" w:hAnsi="宋体" w:eastAsia="楷体_GB2312" w:cs="楷体_GB2312"/>
          <w:b/>
          <w:bCs/>
          <w:color w:val="000000"/>
          <w:sz w:val="32"/>
          <w:szCs w:val="32"/>
        </w:rPr>
        <w:t>．形态特征。</w:t>
      </w:r>
      <w:r>
        <w:rPr>
          <w:rFonts w:hint="eastAsia" w:ascii="仿宋_GB2312" w:hAnsi="仿宋" w:eastAsia="仿宋_GB2312" w:cs="仿宋_GB2312"/>
          <w:b/>
          <w:bCs/>
          <w:color w:val="000000"/>
          <w:sz w:val="32"/>
          <w:szCs w:val="32"/>
        </w:rPr>
        <w:t>红火蚁小型工蚁（工蚁）：</w:t>
      </w:r>
      <w:r>
        <w:rPr>
          <w:rFonts w:hint="eastAsia" w:ascii="仿宋_GB2312" w:hAnsi="仿宋" w:eastAsia="仿宋_GB2312" w:cs="仿宋_GB2312"/>
          <w:color w:val="000000"/>
          <w:sz w:val="32"/>
          <w:szCs w:val="32"/>
        </w:rPr>
        <w:t>体长</w:t>
      </w:r>
      <w:r>
        <w:rPr>
          <w:rFonts w:ascii="仿宋_GB2312" w:hAnsi="仿宋" w:eastAsia="仿宋_GB2312" w:cs="仿宋_GB2312"/>
          <w:color w:val="000000"/>
          <w:sz w:val="32"/>
          <w:szCs w:val="32"/>
        </w:rPr>
        <w:t>2.5</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4.0mm</w:t>
      </w:r>
      <w:r>
        <w:rPr>
          <w:rFonts w:hint="eastAsia" w:ascii="仿宋_GB2312" w:hAnsi="仿宋" w:eastAsia="仿宋_GB2312" w:cs="仿宋_GB2312"/>
          <w:color w:val="000000"/>
          <w:sz w:val="32"/>
          <w:szCs w:val="32"/>
        </w:rPr>
        <w:t>；头、胸、触角及各足均棕红色，腹部常棕褐色，腹节间色略淡，腹部第</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节腹背面中央常具有近圆形的淡色斑纹。前胸背板前端隆起，前、中胸背板的节间缝不明显；中、后胸背板的节间缝则明显，胸腹连接处有两个结节，第</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结节呈扁锥状，第</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结节呈圆锥状。腹部卵圆形，可见</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节，腹部末端有螯刺伸出。触角</w:t>
      </w:r>
      <w:r>
        <w:rPr>
          <w:rFonts w:ascii="仿宋_GB2312" w:hAnsi="仿宋" w:eastAsia="仿宋_GB2312" w:cs="仿宋_GB2312"/>
          <w:color w:val="000000"/>
          <w:sz w:val="32"/>
          <w:szCs w:val="32"/>
        </w:rPr>
        <w:t>10</w:t>
      </w:r>
      <w:r>
        <w:rPr>
          <w:rFonts w:hint="eastAsia" w:ascii="仿宋_GB2312" w:hAnsi="仿宋" w:eastAsia="仿宋_GB2312" w:cs="仿宋_GB2312"/>
          <w:color w:val="000000"/>
          <w:sz w:val="32"/>
          <w:szCs w:val="32"/>
        </w:rPr>
        <w:t>节，鞭节端部两节膨大呈棒状。唇基明显，两侧各有齿</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个，内缘中央具三角形小齿</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个，齿基部上方着生刚毛</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根。</w:t>
      </w:r>
      <w:r>
        <w:rPr>
          <w:rFonts w:hint="eastAsia" w:ascii="仿宋_GB2312" w:hAnsi="仿宋" w:eastAsia="仿宋_GB2312" w:cs="仿宋_GB2312"/>
          <w:b/>
          <w:bCs/>
          <w:color w:val="000000"/>
          <w:sz w:val="32"/>
          <w:szCs w:val="32"/>
        </w:rPr>
        <w:t>大型工蚁（兵蚁）：</w:t>
      </w:r>
      <w:r>
        <w:rPr>
          <w:rFonts w:hint="eastAsia" w:ascii="仿宋_GB2312" w:hAnsi="仿宋" w:eastAsia="仿宋_GB2312" w:cs="仿宋_GB2312"/>
          <w:color w:val="000000"/>
          <w:sz w:val="32"/>
          <w:szCs w:val="32"/>
        </w:rPr>
        <w:t>体长</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7mm</w:t>
      </w:r>
      <w:r>
        <w:rPr>
          <w:rFonts w:hint="eastAsia" w:ascii="仿宋_GB2312" w:hAnsi="仿宋" w:eastAsia="仿宋_GB2312" w:cs="仿宋_GB2312"/>
          <w:color w:val="000000"/>
          <w:sz w:val="32"/>
          <w:szCs w:val="32"/>
        </w:rPr>
        <w:t>；形态与小型工蚁相似，体桔红色，腹部背板色略深，上颚发达，黑褐色，体表略有光泽，体毛较短小，螯刺常不外露。</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ascii="楷体_GB2312" w:hAnsi="宋体" w:eastAsia="楷体_GB2312" w:cs="楷体_GB2312"/>
          <w:b/>
          <w:bCs/>
          <w:color w:val="000000"/>
          <w:sz w:val="32"/>
          <w:szCs w:val="32"/>
        </w:rPr>
        <w:t>2</w:t>
      </w:r>
      <w:r>
        <w:rPr>
          <w:rFonts w:hint="eastAsia" w:ascii="楷体_GB2312" w:hAnsi="宋体" w:eastAsia="楷体_GB2312" w:cs="楷体_GB2312"/>
          <w:b/>
          <w:bCs/>
          <w:color w:val="000000"/>
          <w:sz w:val="32"/>
          <w:szCs w:val="32"/>
        </w:rPr>
        <w:t>．蚁巢特征。</w:t>
      </w:r>
      <w:r>
        <w:rPr>
          <w:rFonts w:hint="eastAsia" w:ascii="仿宋_GB2312" w:hAnsi="仿宋" w:eastAsia="仿宋_GB2312" w:cs="仿宋_GB2312"/>
          <w:color w:val="000000"/>
          <w:sz w:val="32"/>
          <w:szCs w:val="32"/>
        </w:rPr>
        <w:t>红火蚁为完全地栖型蚁巢的蚂蚁种类，成熟蚁巢是以土壤堆成的高</w:t>
      </w:r>
      <w:r>
        <w:rPr>
          <w:rFonts w:ascii="仿宋_GB2312" w:hAnsi="仿宋" w:eastAsia="仿宋_GB2312" w:cs="仿宋_GB2312"/>
          <w:color w:val="000000"/>
          <w:sz w:val="32"/>
          <w:szCs w:val="32"/>
        </w:rPr>
        <w:t>10</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30cm</w:t>
      </w:r>
      <w:r>
        <w:rPr>
          <w:rFonts w:hint="eastAsia" w:ascii="仿宋_GB2312" w:hAnsi="仿宋" w:eastAsia="仿宋_GB2312" w:cs="仿宋_GB2312"/>
          <w:color w:val="000000"/>
          <w:sz w:val="32"/>
          <w:szCs w:val="32"/>
        </w:rPr>
        <w:t>，直径</w:t>
      </w:r>
      <w:r>
        <w:rPr>
          <w:rFonts w:ascii="仿宋_GB2312" w:hAnsi="仿宋" w:eastAsia="仿宋_GB2312" w:cs="仿宋_GB2312"/>
          <w:color w:val="000000"/>
          <w:sz w:val="32"/>
          <w:szCs w:val="32"/>
        </w:rPr>
        <w:t>30</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50cm</w:t>
      </w:r>
      <w:r>
        <w:rPr>
          <w:rFonts w:hint="eastAsia" w:ascii="仿宋_GB2312" w:hAnsi="仿宋" w:eastAsia="仿宋_GB2312" w:cs="仿宋_GB2312"/>
          <w:color w:val="000000"/>
          <w:sz w:val="32"/>
          <w:szCs w:val="32"/>
        </w:rPr>
        <w:t>的蚁丘。新形成的蚁巢则在</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个月后出现明显小土丘状的蚁丘。蚁巢表面土壤颗粒细碎、均匀。当蚁巢受到惊扰时，红火蚁会迅速出巢攻击入侵者。</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ascii="楷体_GB2312" w:hAnsi="宋体" w:eastAsia="楷体_GB2312" w:cs="楷体_GB2312"/>
          <w:b/>
          <w:bCs/>
          <w:color w:val="000000"/>
          <w:sz w:val="32"/>
          <w:szCs w:val="32"/>
        </w:rPr>
        <w:t>3</w:t>
      </w:r>
      <w:r>
        <w:rPr>
          <w:rFonts w:hint="eastAsia" w:ascii="楷体_GB2312" w:hAnsi="宋体" w:eastAsia="楷体_GB2312" w:cs="楷体_GB2312"/>
          <w:b/>
          <w:bCs/>
          <w:color w:val="000000"/>
          <w:sz w:val="32"/>
          <w:szCs w:val="32"/>
        </w:rPr>
        <w:t>．危害特征。</w:t>
      </w:r>
      <w:r>
        <w:rPr>
          <w:rFonts w:hint="eastAsia" w:ascii="仿宋_GB2312" w:hAnsi="仿宋" w:eastAsia="仿宋_GB2312" w:cs="仿宋_GB2312"/>
          <w:color w:val="000000"/>
          <w:sz w:val="32"/>
          <w:szCs w:val="32"/>
        </w:rPr>
        <w:t>红火蚁主要以螯针叮刺和口器咬伤危害植物、动物、人体。人体被其叮蜇后会有火灼伤般疼痛感，其后可能会出现如灼伤般的水泡，</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24</w:t>
      </w:r>
      <w:r>
        <w:rPr>
          <w:rFonts w:hint="eastAsia" w:ascii="仿宋_GB2312" w:hAnsi="仿宋" w:eastAsia="仿宋_GB2312" w:cs="仿宋_GB2312"/>
          <w:color w:val="000000"/>
          <w:sz w:val="32"/>
          <w:szCs w:val="32"/>
        </w:rPr>
        <w:t>小时后叮刺处可能化脓形成脓疱。</w:t>
      </w:r>
    </w:p>
    <w:p>
      <w:pPr>
        <w:adjustRightInd w:val="0"/>
        <w:snapToGrid w:val="0"/>
        <w:spacing w:line="590" w:lineRule="exact"/>
        <w:ind w:firstLine="640" w:firstLineChars="200"/>
        <w:rPr>
          <w:rFonts w:ascii="黑体" w:hAnsi="仿宋" w:eastAsia="黑体" w:cs="Times New Roman"/>
          <w:color w:val="000000"/>
          <w:sz w:val="32"/>
          <w:szCs w:val="32"/>
        </w:rPr>
      </w:pPr>
      <w:r>
        <w:rPr>
          <w:rFonts w:hint="eastAsia" w:ascii="黑体" w:hAnsi="仿宋" w:eastAsia="黑体" w:cs="黑体"/>
          <w:color w:val="000000"/>
          <w:sz w:val="32"/>
          <w:szCs w:val="32"/>
        </w:rPr>
        <w:t>二、调查与监测</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ascii="楷体_GB2312" w:hAnsi="宋体" w:eastAsia="楷体_GB2312" w:cs="楷体_GB2312"/>
          <w:b/>
          <w:bCs/>
          <w:color w:val="000000"/>
          <w:sz w:val="32"/>
          <w:szCs w:val="32"/>
        </w:rPr>
        <w:t>1</w:t>
      </w:r>
      <w:r>
        <w:rPr>
          <w:rFonts w:hint="eastAsia" w:ascii="楷体_GB2312" w:hAnsi="宋体" w:eastAsia="楷体_GB2312" w:cs="楷体_GB2312"/>
          <w:b/>
          <w:bCs/>
          <w:color w:val="000000"/>
          <w:sz w:val="32"/>
          <w:szCs w:val="32"/>
        </w:rPr>
        <w:t>．访问调查。</w:t>
      </w:r>
      <w:r>
        <w:rPr>
          <w:rFonts w:hint="eastAsia" w:ascii="仿宋_GB2312" w:hAnsi="仿宋" w:eastAsia="仿宋_GB2312" w:cs="仿宋_GB2312"/>
          <w:color w:val="000000"/>
          <w:sz w:val="32"/>
          <w:szCs w:val="32"/>
        </w:rPr>
        <w:t>向当地居民询问有关红火蚁发生地点、发生时间、危害情况，分析红火蚁传播扩散情况及其来源。每个村（社区）询问调查</w:t>
      </w:r>
      <w:r>
        <w:rPr>
          <w:rFonts w:ascii="仿宋_GB2312" w:hAnsi="仿宋" w:eastAsia="仿宋_GB2312" w:cs="仿宋_GB2312"/>
          <w:color w:val="000000"/>
          <w:sz w:val="32"/>
          <w:szCs w:val="32"/>
        </w:rPr>
        <w:t>30</w:t>
      </w:r>
      <w:r>
        <w:rPr>
          <w:rFonts w:hint="eastAsia" w:ascii="仿宋_GB2312" w:hAnsi="仿宋" w:eastAsia="仿宋_GB2312" w:cs="仿宋_GB2312"/>
          <w:color w:val="000000"/>
          <w:sz w:val="32"/>
          <w:szCs w:val="32"/>
        </w:rPr>
        <w:t>人以上。对询问过程发现的红火蚁可疑存在地区，进行深入重点调查。</w:t>
      </w:r>
    </w:p>
    <w:p>
      <w:pPr>
        <w:adjustRightInd w:val="0"/>
        <w:snapToGrid w:val="0"/>
        <w:spacing w:line="590" w:lineRule="exact"/>
        <w:ind w:firstLine="643" w:firstLineChars="200"/>
        <w:rPr>
          <w:rFonts w:ascii="楷体_GB2312" w:hAnsi="宋体" w:eastAsia="楷体_GB2312" w:cs="楷体_GB2312"/>
          <w:b/>
          <w:bCs/>
          <w:color w:val="000000"/>
          <w:sz w:val="32"/>
          <w:szCs w:val="32"/>
        </w:rPr>
      </w:pPr>
      <w:r>
        <w:rPr>
          <w:rFonts w:ascii="楷体_GB2312" w:hAnsi="宋体" w:eastAsia="楷体_GB2312" w:cs="楷体_GB2312"/>
          <w:b/>
          <w:bCs/>
          <w:color w:val="000000"/>
          <w:sz w:val="32"/>
          <w:szCs w:val="32"/>
        </w:rPr>
        <w:t>2</w:t>
      </w:r>
      <w:r>
        <w:rPr>
          <w:rFonts w:hint="eastAsia" w:ascii="楷体_GB2312" w:hAnsi="宋体" w:eastAsia="楷体_GB2312" w:cs="楷体_GB2312"/>
          <w:b/>
          <w:bCs/>
          <w:color w:val="000000"/>
          <w:sz w:val="32"/>
          <w:szCs w:val="32"/>
        </w:rPr>
        <w:t>．实地调查</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hint="eastAsia" w:ascii="仿宋_GB2312" w:hAnsi="楷体_GB2312" w:eastAsia="仿宋_GB2312" w:cs="楷体_GB2312"/>
          <w:b/>
          <w:bCs/>
          <w:color w:val="000000"/>
          <w:sz w:val="32"/>
          <w:szCs w:val="32"/>
        </w:rPr>
        <w:t>（</w:t>
      </w:r>
      <w:r>
        <w:rPr>
          <w:rFonts w:ascii="仿宋_GB2312" w:hAnsi="楷体_GB2312" w:eastAsia="仿宋_GB2312" w:cs="楷体_GB2312"/>
          <w:b/>
          <w:bCs/>
          <w:color w:val="000000"/>
          <w:sz w:val="32"/>
          <w:szCs w:val="32"/>
        </w:rPr>
        <w:t>1</w:t>
      </w:r>
      <w:r>
        <w:rPr>
          <w:rFonts w:hint="eastAsia" w:ascii="仿宋_GB2312" w:hAnsi="楷体_GB2312" w:eastAsia="仿宋_GB2312" w:cs="楷体_GB2312"/>
          <w:b/>
          <w:bCs/>
          <w:color w:val="000000"/>
          <w:sz w:val="32"/>
          <w:szCs w:val="32"/>
        </w:rPr>
        <w:t>）调查地域。</w:t>
      </w:r>
      <w:r>
        <w:rPr>
          <w:rFonts w:hint="eastAsia" w:ascii="仿宋_GB2312" w:hAnsi="仿宋" w:eastAsia="仿宋_GB2312" w:cs="仿宋_GB2312"/>
          <w:color w:val="000000"/>
          <w:sz w:val="32"/>
          <w:szCs w:val="32"/>
        </w:rPr>
        <w:t>重点调查杂草丛生的荒地、农田田埂、靠近水源的地方、堤坝、路边、村道、草坪、绿地以及房屋墙角、庭院附近的垃圾堆、公园、学校等场所。</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hint="eastAsia" w:ascii="仿宋_GB2312" w:hAnsi="楷体_GB2312" w:eastAsia="仿宋_GB2312" w:cs="楷体_GB2312"/>
          <w:b/>
          <w:bCs/>
          <w:color w:val="000000"/>
          <w:sz w:val="32"/>
          <w:szCs w:val="32"/>
        </w:rPr>
        <w:t>（</w:t>
      </w:r>
      <w:r>
        <w:rPr>
          <w:rFonts w:ascii="仿宋_GB2312" w:hAnsi="楷体_GB2312" w:eastAsia="仿宋_GB2312" w:cs="楷体_GB2312"/>
          <w:b/>
          <w:bCs/>
          <w:color w:val="000000"/>
          <w:sz w:val="32"/>
          <w:szCs w:val="32"/>
        </w:rPr>
        <w:t>2</w:t>
      </w:r>
      <w:r>
        <w:rPr>
          <w:rFonts w:hint="eastAsia" w:ascii="仿宋_GB2312" w:hAnsi="楷体_GB2312" w:eastAsia="仿宋_GB2312" w:cs="楷体_GB2312"/>
          <w:b/>
          <w:bCs/>
          <w:color w:val="000000"/>
          <w:sz w:val="32"/>
          <w:szCs w:val="32"/>
        </w:rPr>
        <w:t>）调查方法。</w:t>
      </w:r>
      <w:r>
        <w:rPr>
          <w:rFonts w:hint="eastAsia" w:ascii="仿宋_GB2312" w:hAnsi="仿宋" w:eastAsia="仿宋_GB2312" w:cs="仿宋_GB2312"/>
          <w:color w:val="000000"/>
          <w:sz w:val="32"/>
          <w:szCs w:val="32"/>
        </w:rPr>
        <w:t>每个村（社区）每类型调查地块不少于</w:t>
      </w:r>
      <w:r>
        <w:rPr>
          <w:rFonts w:ascii="仿宋_GB2312" w:hAnsi="仿宋" w:eastAsia="仿宋_GB2312" w:cs="仿宋_GB2312"/>
          <w:color w:val="000000"/>
          <w:sz w:val="32"/>
          <w:szCs w:val="32"/>
        </w:rPr>
        <w:t>10</w:t>
      </w:r>
      <w:r>
        <w:rPr>
          <w:rFonts w:hint="eastAsia" w:ascii="仿宋_GB2312" w:hAnsi="仿宋" w:eastAsia="仿宋_GB2312" w:cs="仿宋_GB2312"/>
          <w:color w:val="000000"/>
          <w:sz w:val="32"/>
          <w:szCs w:val="32"/>
        </w:rPr>
        <w:t>个，每点调查面积大于</w:t>
      </w:r>
      <w:r>
        <w:rPr>
          <w:rFonts w:ascii="仿宋_GB2312" w:hAnsi="仿宋" w:eastAsia="仿宋_GB2312" w:cs="仿宋_GB2312"/>
          <w:color w:val="000000"/>
          <w:sz w:val="32"/>
          <w:szCs w:val="32"/>
        </w:rPr>
        <w:t>50</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调查点要有代表性，覆盖整个村（社区）。观察有无蚁丘或沙堆状的蚁巢，记录蚁丘或蚁巢的发生区域、发生范围、发生密度及其直径和高度。调查者应作好自我保护，如发现可疑蚁巢，不要用手直接去触碰蚁巢，可戴上乳胶手套，穿上塑胶长筒靴，用小树枝或棍子轻触蚁巢表面，观察蚂蚁是否迅速出巢和表现出很强的攻击行为。</w:t>
      </w:r>
    </w:p>
    <w:p>
      <w:pPr>
        <w:adjustRightInd w:val="0"/>
        <w:snapToGrid w:val="0"/>
        <w:spacing w:line="590" w:lineRule="exact"/>
        <w:ind w:firstLine="643" w:firstLineChars="200"/>
        <w:rPr>
          <w:rFonts w:ascii="仿宋_GB2312" w:hAnsi="仿宋" w:eastAsia="仿宋_GB2312" w:cs="Times New Roman"/>
          <w:color w:val="000000"/>
          <w:sz w:val="32"/>
          <w:szCs w:val="32"/>
        </w:rPr>
      </w:pPr>
      <w:r>
        <w:rPr>
          <w:rFonts w:ascii="楷体_GB2312" w:hAnsi="宋体" w:eastAsia="楷体_GB2312" w:cs="楷体_GB2312"/>
          <w:b/>
          <w:bCs/>
          <w:color w:val="000000"/>
          <w:sz w:val="32"/>
          <w:szCs w:val="32"/>
        </w:rPr>
        <w:t>3</w:t>
      </w:r>
      <w:r>
        <w:rPr>
          <w:rFonts w:hint="eastAsia" w:ascii="楷体_GB2312" w:hAnsi="宋体" w:eastAsia="楷体_GB2312" w:cs="楷体_GB2312"/>
          <w:b/>
          <w:bCs/>
          <w:color w:val="000000"/>
          <w:sz w:val="32"/>
          <w:szCs w:val="32"/>
        </w:rPr>
        <w:t>．诱饵诱集监测。</w:t>
      </w:r>
      <w:r>
        <w:rPr>
          <w:rFonts w:hint="eastAsia" w:ascii="仿宋_GB2312" w:hAnsi="仿宋" w:eastAsia="仿宋_GB2312" w:cs="仿宋_GB2312"/>
          <w:color w:val="000000"/>
          <w:sz w:val="32"/>
          <w:szCs w:val="32"/>
        </w:rPr>
        <w:t>每个村（社区）各类型地块诱饵放置点不少于</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个。将火腿肠等诱饵放在蚂蚁适生区域的荫蔽处，最好放置在有蚂蚁活动的地方。每点面积</w:t>
      </w:r>
      <w:r>
        <w:rPr>
          <w:rFonts w:ascii="仿宋_GB2312" w:hAnsi="仿宋" w:eastAsia="仿宋_GB2312" w:cs="仿宋_GB2312"/>
          <w:color w:val="000000"/>
          <w:sz w:val="32"/>
          <w:szCs w:val="32"/>
        </w:rPr>
        <w:t>50</w:t>
      </w:r>
      <w:r>
        <w:rPr>
          <w:rFonts w:hint="eastAsia" w:ascii="仿宋_GB2312" w:hAnsi="仿宋" w:eastAsia="仿宋" w:cs="仿宋"/>
          <w:color w:val="000000"/>
          <w:sz w:val="32"/>
          <w:szCs w:val="32"/>
        </w:rPr>
        <w:t>㎡</w:t>
      </w:r>
      <w:r>
        <w:rPr>
          <w:rFonts w:hint="eastAsia" w:ascii="仿宋_GB2312" w:hAnsi="仿宋" w:eastAsia="仿宋_GB2312" w:cs="仿宋_GB2312"/>
          <w:color w:val="000000"/>
          <w:sz w:val="32"/>
          <w:szCs w:val="32"/>
        </w:rPr>
        <w:t>以上，放</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个监测瓶，间距</w:t>
      </w:r>
      <w:r>
        <w:rPr>
          <w:rFonts w:ascii="仿宋_GB2312" w:hAnsi="仿宋" w:eastAsia="仿宋_GB2312" w:cs="仿宋_GB2312"/>
          <w:color w:val="000000"/>
          <w:sz w:val="32"/>
          <w:szCs w:val="32"/>
        </w:rPr>
        <w:t>5m</w:t>
      </w:r>
      <w:r>
        <w:rPr>
          <w:rFonts w:hint="eastAsia" w:ascii="仿宋_GB2312" w:hAnsi="仿宋" w:eastAsia="仿宋_GB2312" w:cs="仿宋_GB2312"/>
          <w:color w:val="000000"/>
          <w:sz w:val="32"/>
          <w:szCs w:val="32"/>
        </w:rPr>
        <w:t>以上，随机放置，如发现可疑蚂蚁则结合对周围蚁巢及蚂蚁行为特征等情况进行跟踪调查，并采集蚂蚁样本进行鉴定。</w:t>
      </w:r>
    </w:p>
    <w:p>
      <w:pPr>
        <w:adjustRightInd w:val="0"/>
        <w:snapToGrid w:val="0"/>
        <w:spacing w:line="590" w:lineRule="exact"/>
        <w:ind w:firstLine="640" w:firstLineChars="200"/>
        <w:rPr>
          <w:rFonts w:ascii="黑体" w:hAnsi="仿宋" w:eastAsia="黑体" w:cs="Times New Roman"/>
          <w:color w:val="000000"/>
          <w:sz w:val="32"/>
          <w:szCs w:val="32"/>
        </w:rPr>
      </w:pPr>
      <w:r>
        <w:rPr>
          <w:rFonts w:hint="eastAsia" w:ascii="黑体" w:hAnsi="仿宋" w:eastAsia="黑体" w:cs="黑体"/>
          <w:color w:val="000000"/>
          <w:sz w:val="32"/>
          <w:szCs w:val="32"/>
        </w:rPr>
        <w:t>三、调查人员要求</w:t>
      </w:r>
    </w:p>
    <w:p>
      <w:pPr>
        <w:adjustRightInd w:val="0"/>
        <w:snapToGrid w:val="0"/>
        <w:spacing w:line="59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调查人员为农林业专兼职检疫员或经过培训的技术人员，培训主要内容为红火蚁的形态学、生物学特性、行为特点、蚁丘特征、危害症状以及红火蚁的调查监测方法和手段等。</w:t>
      </w:r>
    </w:p>
    <w:p>
      <w:pPr>
        <w:adjustRightInd w:val="0"/>
        <w:snapToGrid w:val="0"/>
        <w:spacing w:line="590" w:lineRule="exact"/>
        <w:ind w:firstLine="640" w:firstLineChars="200"/>
        <w:rPr>
          <w:rFonts w:ascii="黑体" w:hAnsi="仿宋" w:eastAsia="黑体" w:cs="Times New Roman"/>
          <w:color w:val="000000"/>
          <w:sz w:val="32"/>
          <w:szCs w:val="32"/>
        </w:rPr>
      </w:pPr>
      <w:r>
        <w:rPr>
          <w:rFonts w:hint="eastAsia" w:ascii="黑体" w:hAnsi="仿宋" w:eastAsia="黑体" w:cs="黑体"/>
          <w:color w:val="000000"/>
          <w:sz w:val="32"/>
          <w:szCs w:val="32"/>
        </w:rPr>
        <w:t>四、样本采集与寄送</w:t>
      </w:r>
    </w:p>
    <w:p>
      <w:pPr>
        <w:adjustRightInd w:val="0"/>
        <w:snapToGrid w:val="0"/>
        <w:spacing w:line="59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在调查中如发现可疑蚂蚁，将可疑蚂蚁用</w:t>
      </w:r>
      <w:r>
        <w:rPr>
          <w:rFonts w:ascii="仿宋_GB2312" w:hAnsi="仿宋" w:eastAsia="仿宋_GB2312" w:cs="仿宋_GB2312"/>
          <w:color w:val="000000"/>
          <w:sz w:val="32"/>
          <w:szCs w:val="32"/>
        </w:rPr>
        <w:t>70%</w:t>
      </w:r>
      <w:r>
        <w:rPr>
          <w:rFonts w:hint="eastAsia" w:ascii="仿宋_GB2312" w:hAnsi="仿宋" w:eastAsia="仿宋_GB2312" w:cs="仿宋_GB2312"/>
          <w:color w:val="000000"/>
          <w:sz w:val="32"/>
          <w:szCs w:val="32"/>
        </w:rPr>
        <w:t>酒精浸泡，标明采集时间、采集地点、采集人。先将每点采集的蚂蚁用酒精浸泡，然后集中于一个标本瓶中，采集可疑蚂蚁标本数量</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头以上。将样本派员送至镇农技站，并确保运送过程中样本的安全。</w:t>
      </w:r>
    </w:p>
    <w:p>
      <w:pPr>
        <w:adjustRightInd w:val="0"/>
        <w:snapToGrid w:val="0"/>
        <w:spacing w:line="590" w:lineRule="exact"/>
        <w:ind w:firstLine="640" w:firstLineChars="200"/>
        <w:rPr>
          <w:rFonts w:ascii="黑体" w:hAnsi="仿宋" w:eastAsia="黑体" w:cs="Times New Roman"/>
          <w:color w:val="000000"/>
          <w:sz w:val="32"/>
          <w:szCs w:val="32"/>
        </w:rPr>
      </w:pPr>
      <w:r>
        <w:rPr>
          <w:rFonts w:hint="eastAsia" w:ascii="黑体" w:hAnsi="仿宋" w:eastAsia="黑体" w:cs="黑体"/>
          <w:color w:val="000000"/>
          <w:sz w:val="32"/>
          <w:szCs w:val="32"/>
        </w:rPr>
        <w:t>五、调查结果处理</w:t>
      </w:r>
    </w:p>
    <w:p>
      <w:pPr>
        <w:adjustRightInd w:val="0"/>
        <w:snapToGrid w:val="0"/>
        <w:spacing w:line="590"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．调查监测数据及时采集、填写表</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和表</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w:t>
      </w:r>
    </w:p>
    <w:p>
      <w:pPr>
        <w:adjustRightInd w:val="0"/>
        <w:snapToGrid w:val="0"/>
        <w:spacing w:line="590" w:lineRule="exact"/>
        <w:ind w:firstLine="640" w:firstLineChars="200"/>
        <w:rPr>
          <w:rFonts w:ascii="仿宋_GB2312" w:hAnsi="仿宋" w:eastAsia="仿宋_GB2312" w:cs="Times New Roman"/>
          <w:color w:val="000000"/>
          <w:sz w:val="32"/>
          <w:szCs w:val="32"/>
          <w:u w:val="single"/>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．调查监测中，一旦发现红火蚁，严格实行逐级上报制度。</w:t>
      </w: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adjustRightInd w:val="0"/>
        <w:snapToGrid w:val="0"/>
        <w:spacing w:line="560" w:lineRule="exact"/>
        <w:rPr>
          <w:rFonts w:ascii="仿宋_GB2312" w:hAnsi="仿宋" w:eastAsia="仿宋_GB2312" w:cs="Times New Roman"/>
          <w:color w:val="000000"/>
          <w:sz w:val="32"/>
          <w:szCs w:val="32"/>
        </w:rPr>
      </w:pPr>
    </w:p>
    <w:p>
      <w:pPr>
        <w:jc w:val="center"/>
        <w:rPr>
          <w:rFonts w:ascii="方正小标宋简体" w:hAnsi="Times New Roman" w:eastAsia="方正小标宋简体" w:cs="Times New Roman"/>
          <w:color w:val="000000"/>
          <w:sz w:val="40"/>
          <w:szCs w:val="40"/>
        </w:rPr>
      </w:pPr>
    </w:p>
    <w:p>
      <w:pPr>
        <w:jc w:val="center"/>
        <w:rPr>
          <w:rFonts w:ascii="方正小标宋简体" w:hAnsi="Times New Roman" w:eastAsia="方正小标宋简体" w:cs="Times New Roman"/>
          <w:color w:val="000000"/>
          <w:sz w:val="40"/>
          <w:szCs w:val="40"/>
        </w:rPr>
      </w:pPr>
    </w:p>
    <w:p>
      <w:pPr>
        <w:jc w:val="left"/>
        <w:rPr>
          <w:rFonts w:ascii="仿宋_GB2312" w:hAnsi="黑体" w:eastAsia="仿宋_GB2312" w:cs="方正小标宋简体"/>
          <w:color w:val="000000"/>
          <w:sz w:val="32"/>
          <w:szCs w:val="32"/>
        </w:rPr>
      </w:pPr>
      <w:r>
        <w:rPr>
          <w:rFonts w:hint="eastAsia" w:ascii="仿宋_GB2312" w:hAnsi="黑体" w:eastAsia="仿宋_GB2312" w:cs="方正小标宋简体"/>
          <w:color w:val="000000"/>
          <w:sz w:val="32"/>
          <w:szCs w:val="32"/>
        </w:rPr>
        <w:t>表</w:t>
      </w:r>
      <w:r>
        <w:rPr>
          <w:rFonts w:ascii="仿宋_GB2312" w:hAnsi="黑体" w:eastAsia="仿宋_GB2312" w:cs="方正小标宋简体"/>
          <w:color w:val="000000"/>
          <w:sz w:val="32"/>
          <w:szCs w:val="32"/>
        </w:rPr>
        <w:t>1</w:t>
      </w:r>
    </w:p>
    <w:p>
      <w:pPr>
        <w:spacing w:line="592" w:lineRule="exact"/>
        <w:jc w:val="center"/>
        <w:rPr>
          <w:rFonts w:ascii="方正小标宋简体" w:hAnsi="Times New Roman" w:eastAsia="方正小标宋简体" w:cs="方正小标宋简体"/>
          <w:color w:val="000000"/>
          <w:sz w:val="44"/>
          <w:szCs w:val="40"/>
        </w:rPr>
      </w:pPr>
      <w:r>
        <w:rPr>
          <w:rFonts w:hint="eastAsia" w:ascii="方正小标宋简体" w:hAnsi="Times New Roman" w:eastAsia="方正小标宋简体" w:cs="方正小标宋简体"/>
          <w:color w:val="000000"/>
          <w:sz w:val="44"/>
          <w:szCs w:val="40"/>
        </w:rPr>
        <w:t>洋中镇红火蚁调查记录表</w:t>
      </w:r>
    </w:p>
    <w:p>
      <w:pPr>
        <w:spacing w:line="592" w:lineRule="exact"/>
        <w:jc w:val="center"/>
        <w:rPr>
          <w:rFonts w:ascii="方正小标宋简体" w:hAnsi="Times New Roman" w:eastAsia="方正小标宋简体" w:cs="方正小标宋简体"/>
          <w:color w:val="000000"/>
          <w:sz w:val="40"/>
          <w:szCs w:val="40"/>
        </w:rPr>
      </w:pPr>
    </w:p>
    <w:p>
      <w:pPr>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编号：调查时间：年月日</w:t>
      </w:r>
    </w:p>
    <w:tbl>
      <w:tblPr>
        <w:tblStyle w:val="7"/>
        <w:tblW w:w="93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70"/>
        <w:gridCol w:w="321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550" w:type="dxa"/>
            <w:vMerge w:val="restart"/>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访</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问</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调</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查</w:t>
            </w:r>
          </w:p>
        </w:tc>
        <w:tc>
          <w:tcPr>
            <w:tcW w:w="3680"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被访问人姓名：</w:t>
            </w:r>
          </w:p>
        </w:tc>
        <w:tc>
          <w:tcPr>
            <w:tcW w:w="5164"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地点（村或社区）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0" w:type="dxa"/>
            <w:vMerge w:val="continue"/>
            <w:vAlign w:val="center"/>
          </w:tcPr>
          <w:p>
            <w:pPr>
              <w:rPr>
                <w:rFonts w:ascii="仿宋_GB2312" w:hAnsi="Times New Roman" w:eastAsia="仿宋_GB2312" w:cs="Times New Roman"/>
                <w:color w:val="000000"/>
                <w:sz w:val="28"/>
                <w:szCs w:val="28"/>
              </w:rPr>
            </w:pPr>
          </w:p>
        </w:tc>
        <w:tc>
          <w:tcPr>
            <w:tcW w:w="8844" w:type="dxa"/>
            <w:gridSpan w:val="3"/>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有否发生蚂蚁叮蛟人事件：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550" w:type="dxa"/>
            <w:vMerge w:val="continue"/>
            <w:vAlign w:val="center"/>
          </w:tcPr>
          <w:p>
            <w:pPr>
              <w:rPr>
                <w:rFonts w:ascii="仿宋_GB2312" w:hAnsi="Times New Roman" w:eastAsia="仿宋_GB2312" w:cs="Times New Roman"/>
                <w:color w:val="000000"/>
                <w:sz w:val="28"/>
                <w:szCs w:val="28"/>
              </w:rPr>
            </w:pPr>
          </w:p>
        </w:tc>
        <w:tc>
          <w:tcPr>
            <w:tcW w:w="3680"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发生时间：</w:t>
            </w:r>
          </w:p>
        </w:tc>
        <w:tc>
          <w:tcPr>
            <w:tcW w:w="5164"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发生地点：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550" w:type="dxa"/>
            <w:vMerge w:val="continue"/>
            <w:vAlign w:val="center"/>
          </w:tcPr>
          <w:p>
            <w:pPr>
              <w:rPr>
                <w:rFonts w:ascii="仿宋_GB2312" w:hAnsi="Times New Roman" w:eastAsia="仿宋_GB2312" w:cs="Times New Roman"/>
                <w:color w:val="000000"/>
                <w:sz w:val="28"/>
                <w:szCs w:val="28"/>
              </w:rPr>
            </w:pPr>
          </w:p>
        </w:tc>
        <w:tc>
          <w:tcPr>
            <w:tcW w:w="8844" w:type="dxa"/>
            <w:gridSpan w:val="3"/>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危害情况：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50" w:type="dxa"/>
            <w:vMerge w:val="restart"/>
            <w:vAlign w:val="center"/>
          </w:tcPr>
          <w:p>
            <w:pPr>
              <w:rPr>
                <w:rFonts w:ascii="仿宋_GB2312" w:hAnsi="Times New Roman" w:eastAsia="仿宋_GB2312" w:cs="Times New Roman"/>
                <w:color w:val="000000"/>
                <w:sz w:val="28"/>
                <w:szCs w:val="28"/>
              </w:rPr>
            </w:pP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实</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地</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调</w:t>
            </w:r>
          </w:p>
          <w:p>
            <w:pPr>
              <w:rPr>
                <w:rFonts w:ascii="仿宋_GB2312" w:hAnsi="Times New Roman" w:eastAsia="仿宋_GB2312" w:cs="仿宋_GB2312"/>
                <w:color w:val="000000"/>
                <w:sz w:val="28"/>
                <w:szCs w:val="28"/>
              </w:rPr>
            </w:pPr>
            <w:r>
              <w:rPr>
                <w:rFonts w:hint="eastAsia" w:ascii="仿宋_GB2312" w:hAnsi="Times New Roman" w:eastAsia="仿宋_GB2312" w:cs="仿宋_GB2312"/>
                <w:color w:val="000000"/>
                <w:sz w:val="28"/>
                <w:szCs w:val="28"/>
              </w:rPr>
              <w:t>查</w:t>
            </w:r>
          </w:p>
          <w:p>
            <w:pPr>
              <w:rPr>
                <w:rFonts w:ascii="仿宋_GB2312" w:hAnsi="Times New Roman" w:eastAsia="仿宋_GB2312" w:cs="Times New Roman"/>
                <w:color w:val="000000"/>
                <w:sz w:val="28"/>
                <w:szCs w:val="28"/>
              </w:rPr>
            </w:pPr>
          </w:p>
        </w:tc>
        <w:tc>
          <w:tcPr>
            <w:tcW w:w="3680"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调查地点：</w:t>
            </w:r>
          </w:p>
        </w:tc>
        <w:tc>
          <w:tcPr>
            <w:tcW w:w="5164"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调查面积：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550" w:type="dxa"/>
            <w:vMerge w:val="continue"/>
            <w:vAlign w:val="center"/>
          </w:tcPr>
          <w:p>
            <w:pPr>
              <w:rPr>
                <w:rFonts w:ascii="仿宋_GB2312" w:hAnsi="Times New Roman" w:eastAsia="仿宋_GB2312" w:cs="Times New Roman"/>
                <w:color w:val="000000"/>
                <w:sz w:val="28"/>
                <w:szCs w:val="28"/>
              </w:rPr>
            </w:pPr>
          </w:p>
        </w:tc>
        <w:tc>
          <w:tcPr>
            <w:tcW w:w="3680"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作物或物品名称：</w:t>
            </w:r>
          </w:p>
        </w:tc>
        <w:tc>
          <w:tcPr>
            <w:tcW w:w="5164"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作物或物品来源：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50" w:type="dxa"/>
            <w:vMerge w:val="continue"/>
            <w:vAlign w:val="center"/>
          </w:tcPr>
          <w:p>
            <w:pPr>
              <w:rPr>
                <w:rFonts w:ascii="仿宋_GB2312" w:hAnsi="Times New Roman" w:eastAsia="仿宋_GB2312" w:cs="Times New Roman"/>
                <w:color w:val="000000"/>
                <w:sz w:val="28"/>
                <w:szCs w:val="28"/>
              </w:rPr>
            </w:pPr>
          </w:p>
        </w:tc>
        <w:tc>
          <w:tcPr>
            <w:tcW w:w="470" w:type="dxa"/>
            <w:vMerge w:val="restart"/>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发生情况</w:t>
            </w:r>
          </w:p>
        </w:tc>
        <w:tc>
          <w:tcPr>
            <w:tcW w:w="8374"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蚁丘大小：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50" w:type="dxa"/>
            <w:vMerge w:val="continue"/>
            <w:vAlign w:val="center"/>
          </w:tcPr>
          <w:p>
            <w:pPr>
              <w:rPr>
                <w:rFonts w:ascii="仿宋_GB2312" w:hAnsi="Times New Roman" w:eastAsia="仿宋_GB2312" w:cs="Times New Roman"/>
                <w:color w:val="000000"/>
                <w:sz w:val="28"/>
                <w:szCs w:val="28"/>
              </w:rPr>
            </w:pPr>
          </w:p>
        </w:tc>
        <w:tc>
          <w:tcPr>
            <w:tcW w:w="470" w:type="dxa"/>
            <w:vMerge w:val="continue"/>
            <w:vAlign w:val="center"/>
          </w:tcPr>
          <w:p>
            <w:pPr>
              <w:rPr>
                <w:rFonts w:ascii="仿宋_GB2312" w:hAnsi="Times New Roman" w:eastAsia="仿宋_GB2312" w:cs="Times New Roman"/>
                <w:color w:val="000000"/>
                <w:sz w:val="28"/>
                <w:szCs w:val="28"/>
              </w:rPr>
            </w:pPr>
          </w:p>
        </w:tc>
        <w:tc>
          <w:tcPr>
            <w:tcW w:w="8374" w:type="dxa"/>
            <w:gridSpan w:val="2"/>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蚁丘密度：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550"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初步</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判</w:t>
            </w:r>
          </w:p>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断</w:t>
            </w:r>
          </w:p>
        </w:tc>
        <w:tc>
          <w:tcPr>
            <w:tcW w:w="8844" w:type="dxa"/>
            <w:gridSpan w:val="3"/>
            <w:vAlign w:val="center"/>
          </w:tcPr>
          <w:p>
            <w:pPr>
              <w:rPr>
                <w:rFonts w:ascii="仿宋_GB2312"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550" w:type="dxa"/>
            <w:vAlign w:val="center"/>
          </w:tcPr>
          <w:p>
            <w:pPr>
              <w:rPr>
                <w:rFonts w:ascii="仿宋_GB2312" w:hAnsi="Times New Roman" w:eastAsia="仿宋_GB2312" w:cs="Times New Roman"/>
                <w:color w:val="000000"/>
                <w:sz w:val="28"/>
                <w:szCs w:val="28"/>
              </w:rPr>
            </w:pPr>
            <w:r>
              <w:rPr>
                <w:rFonts w:hint="eastAsia" w:ascii="仿宋_GB2312" w:hAnsi="Times New Roman" w:eastAsia="仿宋_GB2312" w:cs="仿宋_GB2312"/>
                <w:color w:val="000000"/>
                <w:sz w:val="28"/>
                <w:szCs w:val="28"/>
              </w:rPr>
              <w:t>备注</w:t>
            </w:r>
          </w:p>
        </w:tc>
        <w:tc>
          <w:tcPr>
            <w:tcW w:w="8844" w:type="dxa"/>
            <w:gridSpan w:val="3"/>
            <w:vAlign w:val="center"/>
          </w:tcPr>
          <w:p>
            <w:pPr>
              <w:rPr>
                <w:rFonts w:ascii="仿宋_GB2312" w:hAnsi="Times New Roman" w:eastAsia="仿宋_GB2312" w:cs="Times New Roman"/>
                <w:color w:val="000000"/>
                <w:sz w:val="28"/>
                <w:szCs w:val="28"/>
              </w:rPr>
            </w:pPr>
          </w:p>
        </w:tc>
      </w:tr>
    </w:tbl>
    <w:p>
      <w:pPr>
        <w:rPr>
          <w:rFonts w:ascii="Times New Roman" w:hAnsi="Times New Roman" w:eastAsia="仿宋_GB2312" w:cs="Times New Roman"/>
          <w:color w:val="000000"/>
          <w:sz w:val="28"/>
          <w:szCs w:val="28"/>
        </w:rPr>
      </w:pPr>
    </w:p>
    <w:p>
      <w:pPr>
        <w:rPr>
          <w:rFonts w:ascii="仿宋_GB2312" w:hAnsi="黑体" w:eastAsia="仿宋_GB2312" w:cs="方正小标宋简体"/>
          <w:color w:val="000000"/>
          <w:sz w:val="32"/>
          <w:szCs w:val="32"/>
        </w:rPr>
      </w:pPr>
      <w:r>
        <w:rPr>
          <w:rFonts w:hint="eastAsia" w:ascii="仿宋_GB2312" w:hAnsi="黑体" w:eastAsia="仿宋_GB2312" w:cs="方正小标宋简体"/>
          <w:color w:val="000000"/>
          <w:sz w:val="32"/>
          <w:szCs w:val="32"/>
        </w:rPr>
        <w:t>表</w:t>
      </w:r>
      <w:r>
        <w:rPr>
          <w:rFonts w:ascii="仿宋_GB2312" w:hAnsi="黑体" w:eastAsia="仿宋_GB2312" w:cs="方正小标宋简体"/>
          <w:color w:val="000000"/>
          <w:sz w:val="32"/>
          <w:szCs w:val="32"/>
        </w:rPr>
        <w:t>2</w:t>
      </w:r>
    </w:p>
    <w:p>
      <w:pPr>
        <w:spacing w:line="592" w:lineRule="exact"/>
        <w:jc w:val="center"/>
        <w:rPr>
          <w:rFonts w:ascii="方正小标宋简体" w:hAnsi="Times New Roman" w:eastAsia="方正小标宋简体" w:cs="方正小标宋简体"/>
          <w:color w:val="000000"/>
          <w:sz w:val="44"/>
          <w:szCs w:val="40"/>
        </w:rPr>
      </w:pPr>
      <w:r>
        <w:rPr>
          <w:rFonts w:hint="eastAsia" w:ascii="方正小标宋简体" w:hAnsi="Times New Roman" w:eastAsia="方正小标宋简体" w:cs="方正小标宋简体"/>
          <w:color w:val="000000"/>
          <w:sz w:val="44"/>
          <w:szCs w:val="40"/>
        </w:rPr>
        <w:t>村红火蚁疫情调查汇总表</w:t>
      </w:r>
    </w:p>
    <w:p>
      <w:pPr>
        <w:spacing w:line="560" w:lineRule="exact"/>
        <w:jc w:val="center"/>
        <w:rPr>
          <w:rFonts w:ascii="方正小标宋简体" w:hAnsi="Times New Roman" w:eastAsia="方正小标宋简体" w:cs="方正小标宋简体"/>
          <w:color w:val="000000"/>
          <w:sz w:val="40"/>
          <w:szCs w:val="40"/>
        </w:rPr>
      </w:pPr>
    </w:p>
    <w:tbl>
      <w:tblPr>
        <w:tblStyle w:val="7"/>
        <w:tblpPr w:leftFromText="180" w:rightFromText="180" w:vertAnchor="text" w:horzAnchor="page" w:tblpX="1575" w:tblpY="77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758"/>
        <w:gridCol w:w="1758"/>
        <w:gridCol w:w="175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8" w:type="dxa"/>
            <w:vAlign w:val="center"/>
          </w:tcPr>
          <w:p>
            <w:pPr>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地点</w:t>
            </w:r>
          </w:p>
        </w:tc>
        <w:tc>
          <w:tcPr>
            <w:tcW w:w="1758" w:type="dxa"/>
            <w:vAlign w:val="center"/>
          </w:tcPr>
          <w:p>
            <w:pPr>
              <w:spacing w:line="360" w:lineRule="exact"/>
              <w:ind w:left="31680" w:hanging="280" w:hangingChars="100"/>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调查面积</w:t>
            </w:r>
          </w:p>
          <w:p>
            <w:pPr>
              <w:spacing w:line="360" w:lineRule="exact"/>
              <w:ind w:left="31680" w:hanging="280" w:hangingChars="100"/>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（亩）</w:t>
            </w:r>
          </w:p>
        </w:tc>
        <w:tc>
          <w:tcPr>
            <w:tcW w:w="1758" w:type="dxa"/>
            <w:vAlign w:val="center"/>
          </w:tcPr>
          <w:p>
            <w:pPr>
              <w:spacing w:line="360" w:lineRule="exact"/>
              <w:ind w:left="31680" w:hanging="280" w:hangingChars="100"/>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发生面积</w:t>
            </w:r>
          </w:p>
          <w:p>
            <w:pPr>
              <w:spacing w:line="360" w:lineRule="exact"/>
              <w:ind w:left="31680" w:hanging="280" w:hangingChars="100"/>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（亩）</w:t>
            </w:r>
          </w:p>
        </w:tc>
        <w:tc>
          <w:tcPr>
            <w:tcW w:w="1759" w:type="dxa"/>
            <w:vAlign w:val="center"/>
          </w:tcPr>
          <w:p>
            <w:pPr>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蚁丘数</w:t>
            </w:r>
          </w:p>
        </w:tc>
        <w:tc>
          <w:tcPr>
            <w:tcW w:w="2255" w:type="dxa"/>
            <w:vAlign w:val="center"/>
          </w:tcPr>
          <w:p>
            <w:pPr>
              <w:jc w:val="center"/>
              <w:rPr>
                <w:rFonts w:ascii="黑体" w:hAnsi="黑体" w:eastAsia="黑体" w:cs="Times New Roman"/>
                <w:bCs/>
                <w:color w:val="000000"/>
                <w:sz w:val="28"/>
                <w:szCs w:val="28"/>
              </w:rPr>
            </w:pPr>
            <w:r>
              <w:rPr>
                <w:rFonts w:hint="eastAsia" w:ascii="黑体" w:hAnsi="黑体" w:eastAsia="黑体" w:cs="仿宋_GB2312"/>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58" w:type="dxa"/>
            <w:vAlign w:val="center"/>
          </w:tcPr>
          <w:p>
            <w:pPr>
              <w:spacing w:line="400" w:lineRule="exact"/>
              <w:jc w:val="center"/>
              <w:rPr>
                <w:rFonts w:ascii="楷体_GB2312" w:hAnsi="Times New Roman" w:eastAsia="楷体_GB2312" w:cs="Times New Roman"/>
                <w:color w:val="000000"/>
                <w:sz w:val="30"/>
                <w:szCs w:val="30"/>
              </w:rPr>
            </w:pPr>
            <w:r>
              <w:rPr>
                <w:rFonts w:hint="eastAsia" w:ascii="楷体_GB2312" w:hAnsi="黑体" w:eastAsia="楷体_GB2312" w:cs="黑体"/>
                <w:color w:val="000000"/>
                <w:sz w:val="30"/>
                <w:szCs w:val="30"/>
              </w:rPr>
              <w:t>村合计</w:t>
            </w:r>
          </w:p>
        </w:tc>
        <w:tc>
          <w:tcPr>
            <w:tcW w:w="1758" w:type="dxa"/>
            <w:vAlign w:val="center"/>
          </w:tcPr>
          <w:p>
            <w:pPr>
              <w:jc w:val="center"/>
              <w:rPr>
                <w:rFonts w:ascii="仿宋_GB2312" w:hAnsi="Times New Roman" w:eastAsia="仿宋_GB2312" w:cs="Times New Roman"/>
                <w:color w:val="000000"/>
                <w:sz w:val="32"/>
                <w:szCs w:val="32"/>
              </w:rPr>
            </w:pPr>
          </w:p>
        </w:tc>
        <w:tc>
          <w:tcPr>
            <w:tcW w:w="1758" w:type="dxa"/>
            <w:vAlign w:val="center"/>
          </w:tcPr>
          <w:p>
            <w:pPr>
              <w:jc w:val="center"/>
              <w:rPr>
                <w:rFonts w:ascii="仿宋_GB2312" w:hAnsi="Times New Roman" w:eastAsia="仿宋_GB2312" w:cs="Times New Roman"/>
                <w:color w:val="000000"/>
                <w:sz w:val="32"/>
                <w:szCs w:val="32"/>
              </w:rPr>
            </w:pPr>
          </w:p>
        </w:tc>
        <w:tc>
          <w:tcPr>
            <w:tcW w:w="1759" w:type="dxa"/>
            <w:vAlign w:val="center"/>
          </w:tcPr>
          <w:p>
            <w:pPr>
              <w:jc w:val="center"/>
              <w:rPr>
                <w:rFonts w:ascii="仿宋_GB2312" w:hAnsi="Times New Roman" w:eastAsia="仿宋_GB2312" w:cs="Times New Roman"/>
                <w:color w:val="000000"/>
                <w:sz w:val="32"/>
                <w:szCs w:val="32"/>
              </w:rPr>
            </w:pPr>
          </w:p>
        </w:tc>
        <w:tc>
          <w:tcPr>
            <w:tcW w:w="2255" w:type="dxa"/>
            <w:vAlign w:val="center"/>
          </w:tcPr>
          <w:p>
            <w:pPr>
              <w:jc w:val="center"/>
              <w:rPr>
                <w:rFonts w:ascii="仿宋_GB2312" w:hAnsi="Times New Roman" w:eastAsia="仿宋_GB2312" w:cs="Times New Roman"/>
                <w:color w:val="000000"/>
                <w:sz w:val="32"/>
                <w:szCs w:val="32"/>
              </w:rPr>
            </w:pPr>
          </w:p>
        </w:tc>
      </w:tr>
    </w:tbl>
    <w:p>
      <w:pPr>
        <w:ind w:firstLine="300" w:firstLineChars="1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填报单位（盖章）填报人：填报时间：</w:t>
      </w:r>
    </w:p>
    <w:p>
      <w:pPr>
        <w:spacing w:line="592" w:lineRule="exact"/>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p>
    <w:p>
      <w:pPr>
        <w:spacing w:line="592" w:lineRule="exact"/>
        <w:textAlignment w:val="baseline"/>
        <w:rPr>
          <w:rFonts w:ascii="黑体" w:hAnsi="黑体" w:eastAsia="黑体" w:cs="Times New Roman"/>
          <w:color w:val="000000"/>
          <w:kern w:val="0"/>
          <w:sz w:val="32"/>
          <w:szCs w:val="32"/>
        </w:rPr>
      </w:pPr>
    </w:p>
    <w:p>
      <w:pPr>
        <w:spacing w:line="592" w:lineRule="exact"/>
        <w:jc w:val="center"/>
        <w:textAlignment w:val="baseline"/>
        <w:rPr>
          <w:rFonts w:ascii="方正小标宋简体" w:hAnsi="仿宋" w:eastAsia="方正小标宋简体" w:cs="Times New Roman"/>
          <w:color w:val="000000"/>
          <w:kern w:val="0"/>
          <w:sz w:val="44"/>
          <w:szCs w:val="44"/>
        </w:rPr>
      </w:pPr>
      <w:r>
        <w:rPr>
          <w:rFonts w:hint="eastAsia" w:ascii="方正小标宋简体" w:hAnsi="仿宋" w:eastAsia="方正小标宋简体" w:cs="方正小标宋简体"/>
          <w:color w:val="000000"/>
          <w:kern w:val="0"/>
          <w:sz w:val="44"/>
          <w:szCs w:val="44"/>
        </w:rPr>
        <w:t>红火蚁防控技术方案</w:t>
      </w:r>
    </w:p>
    <w:p>
      <w:pPr>
        <w:spacing w:line="592" w:lineRule="exact"/>
        <w:textAlignment w:val="baseline"/>
        <w:rPr>
          <w:rFonts w:ascii="仿宋_GB2312" w:hAnsi="仿宋" w:eastAsia="仿宋_GB2312" w:cs="Times New Roman"/>
          <w:color w:val="000000"/>
          <w:kern w:val="0"/>
          <w:sz w:val="32"/>
          <w:szCs w:val="32"/>
        </w:rPr>
      </w:pP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一、防控目标</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有效降低发生区红火蚁种群密度，扑灭新传入、小范围的疫情点，不发生恶性伤害人畜事件，不出现恶性扩散蔓延。</w:t>
      </w: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二、防控策略</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以科学监测为基础，坚持防控与阻截并重，在发生区根据红火蚁发生情况有针对性地采取毒饵法、灌巢法、灭巢法等防控方法，降低种群密度，压低扩散虫源。同时，采取有效的检疫监管措施，防止疫情扩散传播。</w:t>
      </w: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三、防控措施</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防治方法包括毒饵法、药液灌巢法和触杀性颗粒剂、粉剂灭巢法，常用的化学药剂包括毒饵剂、液剂、颗粒剂和粉剂。</w:t>
      </w:r>
    </w:p>
    <w:p>
      <w:pPr>
        <w:spacing w:line="590" w:lineRule="exact"/>
        <w:ind w:firstLine="643" w:firstLineChars="200"/>
        <w:textAlignment w:val="baseline"/>
        <w:rPr>
          <w:rFonts w:ascii="楷体_GB2312" w:hAnsi="仿宋" w:eastAsia="楷体_GB2312" w:cs="Times New Roman"/>
          <w:b/>
          <w:color w:val="000000"/>
          <w:kern w:val="0"/>
          <w:sz w:val="32"/>
          <w:szCs w:val="32"/>
        </w:rPr>
      </w:pPr>
      <w:r>
        <w:rPr>
          <w:rFonts w:hint="eastAsia" w:ascii="楷体_GB2312" w:hAnsi="仿宋" w:eastAsia="楷体_GB2312" w:cs="楷体_GB2312"/>
          <w:b/>
          <w:color w:val="000000"/>
          <w:kern w:val="0"/>
          <w:sz w:val="32"/>
          <w:szCs w:val="32"/>
        </w:rPr>
        <w:t>（一）加强监测</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在红火蚁发生区和扩散高风险区进行科学监测布局，以面上踏查和点上诱集相结合的方式进行监测，准确掌握发生区动态和扩散趋势。</w:t>
      </w:r>
    </w:p>
    <w:p>
      <w:pPr>
        <w:spacing w:line="590" w:lineRule="exact"/>
        <w:ind w:firstLine="643" w:firstLineChars="200"/>
        <w:textAlignment w:val="baseline"/>
        <w:rPr>
          <w:rFonts w:ascii="楷体_GB2312" w:hAnsi="仿宋" w:eastAsia="楷体_GB2312" w:cs="楷体_GB2312"/>
          <w:b/>
          <w:color w:val="000000"/>
          <w:kern w:val="0"/>
          <w:sz w:val="32"/>
          <w:szCs w:val="32"/>
        </w:rPr>
      </w:pPr>
      <w:r>
        <w:rPr>
          <w:rFonts w:hint="eastAsia" w:ascii="楷体_GB2312" w:hAnsi="仿宋" w:eastAsia="楷体_GB2312" w:cs="楷体_GB2312"/>
          <w:b/>
          <w:color w:val="000000"/>
          <w:kern w:val="0"/>
          <w:sz w:val="32"/>
          <w:szCs w:val="32"/>
        </w:rPr>
        <w:t>（二）检疫措施</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严格控制发生区内可能携带红火蚁的苗木、草皮、肥料等物品的调出，对确需调出的物品进行化学药剂处理。发生区种苗、花卉、草坪（皮）、栽培介质等物品调出前必须经过触杀作用强的药剂（如氯菊酯、溴氰菊酯、氯氰菊酯等）药液的浸渍或灌注处理。浸渍或灌注时，其栽培土壤或栽培介质均须完全湿润；如果是盆栽，可在栽培介质内均匀施放毒死蜱颗粒剂、氰戊菊酯颗粒剂、二嗪磷颗粒剂等药剂</w:t>
      </w:r>
      <w:r>
        <w:rPr>
          <w:rFonts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rPr>
        <w:t>药剂有效成份约占栽培介质之</w:t>
      </w:r>
      <w:r>
        <w:rPr>
          <w:rFonts w:ascii="仿宋_GB2312" w:hAnsi="仿宋" w:eastAsia="仿宋_GB2312" w:cs="仿宋_GB2312"/>
          <w:color w:val="000000"/>
          <w:kern w:val="0"/>
          <w:sz w:val="32"/>
          <w:szCs w:val="32"/>
        </w:rPr>
        <w:t>0.001</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0.0025%)</w:t>
      </w:r>
      <w:r>
        <w:rPr>
          <w:rFonts w:hint="eastAsia" w:ascii="仿宋_GB2312" w:hAnsi="仿宋" w:eastAsia="仿宋_GB2312" w:cs="仿宋_GB2312"/>
          <w:color w:val="000000"/>
          <w:kern w:val="0"/>
          <w:sz w:val="32"/>
          <w:szCs w:val="32"/>
        </w:rPr>
        <w:t>，施用完后用洒水方式彻底浇透。在垃圾、肥料、土壤等物品调出前，在栽培介质内施放毒死蜱颗粒剂、氰戊菊酯颗粒剂、二嗪磷颗粒剂等药剂（药剂有效成份约占栽培介质之</w:t>
      </w:r>
      <w:r>
        <w:rPr>
          <w:rFonts w:ascii="仿宋_GB2312" w:hAnsi="仿宋" w:eastAsia="仿宋_GB2312" w:cs="仿宋_GB2312"/>
          <w:color w:val="000000"/>
          <w:kern w:val="0"/>
          <w:sz w:val="32"/>
          <w:szCs w:val="32"/>
        </w:rPr>
        <w:t>0.001</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0.0025%</w:t>
      </w:r>
      <w:r>
        <w:rPr>
          <w:rFonts w:hint="eastAsia" w:ascii="仿宋_GB2312" w:hAnsi="仿宋" w:eastAsia="仿宋_GB2312" w:cs="仿宋_GB2312"/>
          <w:color w:val="000000"/>
          <w:kern w:val="0"/>
          <w:sz w:val="32"/>
          <w:szCs w:val="32"/>
        </w:rPr>
        <w:t>），施用完搅拌均匀，用洒水方式彻底浇透。</w:t>
      </w:r>
    </w:p>
    <w:p>
      <w:pPr>
        <w:spacing w:line="590" w:lineRule="exact"/>
        <w:ind w:firstLine="643" w:firstLineChars="200"/>
        <w:textAlignment w:val="baseline"/>
        <w:rPr>
          <w:rFonts w:ascii="楷体_GB2312" w:hAnsi="仿宋" w:eastAsia="楷体_GB2312" w:cs="Times New Roman"/>
          <w:b/>
          <w:color w:val="000000"/>
          <w:kern w:val="0"/>
          <w:sz w:val="32"/>
          <w:szCs w:val="32"/>
        </w:rPr>
      </w:pPr>
      <w:r>
        <w:rPr>
          <w:rFonts w:hint="eastAsia" w:ascii="楷体_GB2312" w:hAnsi="仿宋" w:eastAsia="楷体_GB2312" w:cs="楷体_GB2312"/>
          <w:b/>
          <w:color w:val="000000"/>
          <w:kern w:val="0"/>
          <w:sz w:val="32"/>
          <w:szCs w:val="32"/>
        </w:rPr>
        <w:t>（三）毒饵法</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1</w:t>
      </w:r>
      <w:r>
        <w:rPr>
          <w:rFonts w:hint="eastAsia" w:ascii="仿宋_GB2312" w:hAnsi="仿宋" w:eastAsia="仿宋_GB2312" w:cs="仿宋_GB2312"/>
          <w:b/>
          <w:bCs/>
          <w:color w:val="000000"/>
          <w:kern w:val="0"/>
          <w:sz w:val="32"/>
          <w:szCs w:val="32"/>
        </w:rPr>
        <w:t>．适用范围。</w:t>
      </w:r>
      <w:r>
        <w:rPr>
          <w:rFonts w:hint="eastAsia" w:ascii="仿宋_GB2312" w:hAnsi="仿宋" w:eastAsia="仿宋_GB2312" w:cs="仿宋_GB2312"/>
          <w:color w:val="000000"/>
          <w:kern w:val="0"/>
          <w:sz w:val="32"/>
          <w:szCs w:val="32"/>
        </w:rPr>
        <w:t>适用于不同类型的红火蚁发生地点。</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2</w:t>
      </w:r>
      <w:r>
        <w:rPr>
          <w:rFonts w:hint="eastAsia" w:ascii="仿宋_GB2312" w:hAnsi="仿宋" w:eastAsia="仿宋_GB2312" w:cs="仿宋_GB2312"/>
          <w:b/>
          <w:bCs/>
          <w:color w:val="000000"/>
          <w:kern w:val="0"/>
          <w:sz w:val="32"/>
          <w:szCs w:val="32"/>
        </w:rPr>
        <w:t>．毒饵药剂要求。</w:t>
      </w:r>
      <w:r>
        <w:rPr>
          <w:rFonts w:hint="eastAsia" w:ascii="仿宋_GB2312" w:hAnsi="仿宋" w:eastAsia="仿宋_GB2312" w:cs="仿宋_GB2312"/>
          <w:color w:val="000000"/>
          <w:kern w:val="0"/>
          <w:sz w:val="32"/>
          <w:szCs w:val="32"/>
        </w:rPr>
        <w:t>采用氟蚁腙、茚虫威、呋虫胺、多杀菌素、阿维菌素等具胃毒作用的药剂配置毒饵。要求毒饵的作用效果较缓慢，一般施用饵剂后</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6</w:t>
      </w:r>
      <w:r>
        <w:rPr>
          <w:rFonts w:hint="eastAsia" w:ascii="仿宋_GB2312" w:hAnsi="仿宋" w:eastAsia="仿宋_GB2312" w:cs="仿宋_GB2312"/>
          <w:color w:val="000000"/>
          <w:kern w:val="0"/>
          <w:sz w:val="32"/>
          <w:szCs w:val="32"/>
        </w:rPr>
        <w:t>周有较好的防效为佳，达到最终杀死蚁后及其他个体的目的。</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3</w:t>
      </w:r>
      <w:r>
        <w:rPr>
          <w:rFonts w:hint="eastAsia" w:ascii="仿宋_GB2312" w:hAnsi="仿宋" w:eastAsia="仿宋_GB2312" w:cs="仿宋_GB2312"/>
          <w:b/>
          <w:bCs/>
          <w:color w:val="000000"/>
          <w:kern w:val="0"/>
          <w:sz w:val="32"/>
          <w:szCs w:val="32"/>
        </w:rPr>
        <w:t>．使用方法。</w:t>
      </w:r>
      <w:r>
        <w:rPr>
          <w:rFonts w:hint="eastAsia" w:ascii="仿宋_GB2312" w:hAnsi="仿宋" w:eastAsia="仿宋_GB2312" w:cs="仿宋_GB2312"/>
          <w:color w:val="000000"/>
          <w:kern w:val="0"/>
          <w:sz w:val="32"/>
          <w:szCs w:val="32"/>
        </w:rPr>
        <w:t>可对单个蚁巢进行处理或在发生区普遍撒施毒饵，也可根据红火蚁的发生情况两种方法结合使用。</w:t>
      </w:r>
    </w:p>
    <w:p>
      <w:pPr>
        <w:tabs>
          <w:tab w:val="left" w:pos="993"/>
          <w:tab w:val="left" w:pos="1276"/>
        </w:tabs>
        <w:spacing w:line="590" w:lineRule="exact"/>
        <w:ind w:firstLine="643" w:firstLineChars="200"/>
        <w:textAlignment w:val="baseline"/>
        <w:rPr>
          <w:rFonts w:ascii="仿宋_GB2312" w:hAnsi="仿宋" w:eastAsia="仿宋_GB2312" w:cs="仿宋_GB2312"/>
          <w:color w:val="000000"/>
          <w:kern w:val="0"/>
          <w:sz w:val="32"/>
          <w:szCs w:val="32"/>
        </w:rPr>
      </w:pPr>
      <w:r>
        <w:rPr>
          <w:rFonts w:hint="eastAsia" w:ascii="仿宋_GB2312" w:hAnsi="仿宋" w:eastAsia="仿宋_GB2312" w:cs="仿宋_GB2312"/>
          <w:b/>
          <w:bCs/>
          <w:color w:val="000000"/>
          <w:kern w:val="0"/>
          <w:sz w:val="32"/>
          <w:szCs w:val="32"/>
        </w:rPr>
        <w:t>（</w:t>
      </w:r>
      <w:r>
        <w:rPr>
          <w:rFonts w:ascii="仿宋_GB2312" w:hAnsi="仿宋" w:eastAsia="仿宋_GB2312" w:cs="仿宋_GB2312"/>
          <w:b/>
          <w:bCs/>
          <w:color w:val="000000"/>
          <w:kern w:val="0"/>
          <w:sz w:val="32"/>
          <w:szCs w:val="32"/>
        </w:rPr>
        <w:t>1</w:t>
      </w:r>
      <w:r>
        <w:rPr>
          <w:rFonts w:hint="eastAsia" w:ascii="仿宋_GB2312" w:hAnsi="仿宋" w:eastAsia="仿宋_GB2312" w:cs="仿宋_GB2312"/>
          <w:b/>
          <w:bCs/>
          <w:color w:val="000000"/>
          <w:kern w:val="0"/>
          <w:sz w:val="32"/>
          <w:szCs w:val="32"/>
        </w:rPr>
        <w:t>）单个蚁巢处理。</w:t>
      </w:r>
      <w:r>
        <w:rPr>
          <w:rFonts w:hint="eastAsia" w:ascii="仿宋_GB2312" w:hAnsi="仿宋" w:eastAsia="仿宋_GB2312" w:cs="仿宋_GB2312"/>
          <w:color w:val="000000"/>
          <w:kern w:val="0"/>
          <w:sz w:val="32"/>
          <w:szCs w:val="32"/>
        </w:rPr>
        <w:t>对活蚁巢密度较小、分布较分散且诱饵法中工蚁数量较少的发生区进行单个蚁巢处理。在投入饵剂时不要扰动蚁巢，在距蚁巢</w:t>
      </w:r>
      <w:r>
        <w:rPr>
          <w:rFonts w:ascii="仿宋_GB2312" w:hAnsi="仿宋" w:eastAsia="仿宋_GB2312" w:cs="仿宋_GB2312"/>
          <w:color w:val="000000"/>
          <w:kern w:val="0"/>
          <w:sz w:val="32"/>
          <w:szCs w:val="32"/>
        </w:rPr>
        <w:t>l0cm</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50cm</w:t>
      </w:r>
      <w:r>
        <w:rPr>
          <w:rFonts w:hint="eastAsia" w:ascii="仿宋_GB2312" w:hAnsi="仿宋" w:eastAsia="仿宋_GB2312" w:cs="仿宋_GB2312"/>
          <w:color w:val="000000"/>
          <w:kern w:val="0"/>
          <w:sz w:val="32"/>
          <w:szCs w:val="32"/>
        </w:rPr>
        <w:t>处点状或环状撒放毒饵。根据活蚁巢体积大小和毒饵剂商品使用说明确定毒饵用量，一般直径在</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40cm</w:t>
      </w:r>
      <w:r>
        <w:rPr>
          <w:rFonts w:hint="eastAsia" w:ascii="仿宋_GB2312" w:hAnsi="仿宋" w:eastAsia="仿宋_GB2312" w:cs="仿宋_GB2312"/>
          <w:color w:val="000000"/>
          <w:kern w:val="0"/>
          <w:sz w:val="32"/>
          <w:szCs w:val="32"/>
        </w:rPr>
        <w:t>的蚁巢使用推荐用量的中间值，小于</w:t>
      </w:r>
      <w:r>
        <w:rPr>
          <w:rFonts w:ascii="仿宋_GB2312" w:hAnsi="仿宋" w:eastAsia="仿宋_GB2312" w:cs="仿宋_GB2312"/>
          <w:color w:val="000000"/>
          <w:kern w:val="0"/>
          <w:sz w:val="32"/>
          <w:szCs w:val="32"/>
        </w:rPr>
        <w:t>20cm</w:t>
      </w:r>
      <w:r>
        <w:rPr>
          <w:rFonts w:hint="eastAsia" w:ascii="仿宋_GB2312" w:hAnsi="仿宋" w:eastAsia="仿宋_GB2312" w:cs="仿宋_GB2312"/>
          <w:color w:val="000000"/>
          <w:kern w:val="0"/>
          <w:sz w:val="32"/>
          <w:szCs w:val="32"/>
        </w:rPr>
        <w:t>或大于</w:t>
      </w:r>
      <w:r>
        <w:rPr>
          <w:rFonts w:ascii="仿宋_GB2312" w:hAnsi="仿宋" w:eastAsia="仿宋_GB2312" w:cs="仿宋_GB2312"/>
          <w:color w:val="000000"/>
          <w:kern w:val="0"/>
          <w:sz w:val="32"/>
          <w:szCs w:val="32"/>
        </w:rPr>
        <w:t>40cm</w:t>
      </w:r>
      <w:r>
        <w:rPr>
          <w:rFonts w:hint="eastAsia" w:ascii="仿宋_GB2312" w:hAnsi="仿宋" w:eastAsia="仿宋_GB2312" w:cs="仿宋_GB2312"/>
          <w:color w:val="000000"/>
          <w:kern w:val="0"/>
          <w:sz w:val="32"/>
          <w:szCs w:val="32"/>
        </w:rPr>
        <w:t>的蚁巢使用推荐用量的下限值和上限值。</w:t>
      </w:r>
    </w:p>
    <w:p>
      <w:pPr>
        <w:tabs>
          <w:tab w:val="left" w:pos="993"/>
          <w:tab w:val="left" w:pos="1276"/>
        </w:tabs>
        <w:spacing w:line="590" w:lineRule="exact"/>
        <w:ind w:firstLine="643"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b/>
          <w:bCs/>
          <w:color w:val="000000"/>
          <w:kern w:val="0"/>
          <w:sz w:val="32"/>
          <w:szCs w:val="32"/>
        </w:rPr>
        <w:t>（</w:t>
      </w:r>
      <w:r>
        <w:rPr>
          <w:rFonts w:ascii="仿宋_GB2312" w:hAnsi="仿宋" w:eastAsia="仿宋_GB2312" w:cs="仿宋_GB2312"/>
          <w:b/>
          <w:bCs/>
          <w:color w:val="000000"/>
          <w:kern w:val="0"/>
          <w:sz w:val="32"/>
          <w:szCs w:val="32"/>
        </w:rPr>
        <w:t>2</w:t>
      </w:r>
      <w:r>
        <w:rPr>
          <w:rFonts w:hint="eastAsia" w:ascii="仿宋_GB2312" w:hAnsi="仿宋" w:eastAsia="仿宋_GB2312" w:cs="仿宋_GB2312"/>
          <w:b/>
          <w:bCs/>
          <w:color w:val="000000"/>
          <w:kern w:val="0"/>
          <w:sz w:val="32"/>
          <w:szCs w:val="32"/>
        </w:rPr>
        <w:t>）普遍撒施毒饵。</w:t>
      </w:r>
      <w:r>
        <w:rPr>
          <w:rFonts w:hint="eastAsia" w:ascii="仿宋_GB2312" w:hAnsi="仿宋" w:eastAsia="仿宋_GB2312" w:cs="仿宋_GB2312"/>
          <w:color w:val="000000"/>
          <w:kern w:val="0"/>
          <w:sz w:val="32"/>
          <w:szCs w:val="32"/>
        </w:rPr>
        <w:t>对蚁巢密度较大、分布普遍或采用诱饵法普遍诱到工蚁、但很难发现活蚁巢的发生区，采取普遍撒施毒饵法迸行防治。处理较小面积区域时可直接用手（穿戴塑胶或橡皮手套）撒播，处理较大面积区域时可用手摇式撒播器撒施。撒施毒饵剂时要覆盖所有发生区的所有地点。毒饵剂的用量根据活蚁巢密度、诱饵法监测的工蚁密度和毒饵剂商品使用说明确定，一般每</w:t>
      </w:r>
      <w:r>
        <w:rPr>
          <w:rFonts w:ascii="仿宋_GB2312" w:hAnsi="仿宋" w:eastAsia="仿宋_GB2312" w:cs="仿宋_GB2312"/>
          <w:color w:val="000000"/>
          <w:kern w:val="0"/>
          <w:sz w:val="32"/>
          <w:szCs w:val="32"/>
        </w:rPr>
        <w:t>100m</w:t>
      </w:r>
      <w:r>
        <w:rPr>
          <w:rFonts w:ascii="仿宋_GB2312" w:eastAsia="仿宋_GB2312"/>
          <w:color w:val="000000"/>
          <w:kern w:val="0"/>
          <w:sz w:val="32"/>
          <w:szCs w:val="32"/>
        </w:rPr>
        <w:t>²</w:t>
      </w:r>
      <w:r>
        <w:rPr>
          <w:rFonts w:hint="eastAsia" w:ascii="仿宋_GB2312" w:hAnsi="仿宋" w:eastAsia="仿宋_GB2312" w:cs="仿宋_GB2312"/>
          <w:color w:val="000000"/>
          <w:kern w:val="0"/>
          <w:sz w:val="32"/>
          <w:szCs w:val="32"/>
        </w:rPr>
        <w:t>使用推荐用量的</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倍左右。</w:t>
      </w:r>
    </w:p>
    <w:p>
      <w:pPr>
        <w:tabs>
          <w:tab w:val="left" w:pos="993"/>
          <w:tab w:val="left" w:pos="1276"/>
        </w:tabs>
        <w:spacing w:line="590" w:lineRule="exact"/>
        <w:ind w:firstLine="643" w:firstLineChars="200"/>
        <w:textAlignment w:val="baseline"/>
        <w:rPr>
          <w:rFonts w:ascii="仿宋_GB2312" w:hAnsi="仿宋" w:eastAsia="仿宋_GB2312" w:cs="仿宋_GB2312"/>
          <w:color w:val="000000"/>
          <w:kern w:val="0"/>
          <w:sz w:val="32"/>
          <w:szCs w:val="32"/>
        </w:rPr>
      </w:pPr>
      <w:r>
        <w:rPr>
          <w:rFonts w:hint="eastAsia" w:ascii="仿宋_GB2312" w:hAnsi="仿宋" w:eastAsia="仿宋_GB2312" w:cs="仿宋_GB2312"/>
          <w:b/>
          <w:bCs/>
          <w:color w:val="000000"/>
          <w:kern w:val="0"/>
          <w:sz w:val="32"/>
          <w:szCs w:val="32"/>
        </w:rPr>
        <w:t>（</w:t>
      </w:r>
      <w:r>
        <w:rPr>
          <w:rFonts w:ascii="仿宋_GB2312" w:hAnsi="仿宋" w:eastAsia="仿宋_GB2312" w:cs="仿宋_GB2312"/>
          <w:b/>
          <w:bCs/>
          <w:color w:val="000000"/>
          <w:kern w:val="0"/>
          <w:sz w:val="32"/>
          <w:szCs w:val="32"/>
        </w:rPr>
        <w:t>3</w:t>
      </w:r>
      <w:r>
        <w:rPr>
          <w:rFonts w:hint="eastAsia" w:ascii="仿宋_GB2312" w:hAnsi="仿宋" w:eastAsia="仿宋_GB2312" w:cs="仿宋_GB2312"/>
          <w:b/>
          <w:bCs/>
          <w:color w:val="000000"/>
          <w:kern w:val="0"/>
          <w:sz w:val="32"/>
          <w:szCs w:val="32"/>
        </w:rPr>
        <w:t>）综合处理。</w:t>
      </w:r>
      <w:r>
        <w:rPr>
          <w:rFonts w:hint="eastAsia" w:ascii="仿宋_GB2312" w:hAnsi="仿宋" w:eastAsia="仿宋_GB2312" w:cs="仿宋_GB2312"/>
          <w:color w:val="000000"/>
          <w:kern w:val="0"/>
          <w:sz w:val="32"/>
          <w:szCs w:val="32"/>
        </w:rPr>
        <w:t>在蚁巢密度大、分布普遍的红火蚁严重发生区域可采用单个蚁巢处理与普遍撒施毒饵相结合的方法，以提高防治效果。</w:t>
      </w:r>
    </w:p>
    <w:p>
      <w:pPr>
        <w:tabs>
          <w:tab w:val="left" w:pos="993"/>
          <w:tab w:val="left" w:pos="1276"/>
        </w:tabs>
        <w:spacing w:line="590" w:lineRule="exact"/>
        <w:ind w:firstLine="643"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b/>
          <w:bCs/>
          <w:color w:val="000000"/>
          <w:kern w:val="0"/>
          <w:sz w:val="32"/>
          <w:szCs w:val="32"/>
        </w:rPr>
        <w:t>（</w:t>
      </w:r>
      <w:r>
        <w:rPr>
          <w:rFonts w:ascii="仿宋_GB2312" w:hAnsi="仿宋" w:eastAsia="仿宋_GB2312" w:cs="仿宋_GB2312"/>
          <w:b/>
          <w:bCs/>
          <w:color w:val="000000"/>
          <w:kern w:val="0"/>
          <w:sz w:val="32"/>
          <w:szCs w:val="32"/>
        </w:rPr>
        <w:t>4</w:t>
      </w:r>
      <w:r>
        <w:rPr>
          <w:rFonts w:hint="eastAsia" w:ascii="仿宋_GB2312" w:hAnsi="仿宋" w:eastAsia="仿宋_GB2312" w:cs="仿宋_GB2312"/>
          <w:b/>
          <w:bCs/>
          <w:color w:val="000000"/>
          <w:kern w:val="0"/>
          <w:sz w:val="32"/>
          <w:szCs w:val="32"/>
        </w:rPr>
        <w:t>）补施毒饵。</w:t>
      </w:r>
      <w:r>
        <w:rPr>
          <w:rFonts w:hint="eastAsia" w:ascii="仿宋_GB2312" w:hAnsi="仿宋" w:eastAsia="仿宋_GB2312" w:cs="仿宋_GB2312"/>
          <w:color w:val="000000"/>
          <w:kern w:val="0"/>
          <w:sz w:val="32"/>
          <w:szCs w:val="32"/>
        </w:rPr>
        <w:t>在使用毒饵剂防治红火蚁后，经防治效果评定，对分布有活蚁巢、诱集到工蚁的地点进行补施处理。一般采用围绕这些地点小范围点施的方法。处理活蚁巢时毒饵剂的用量同单个蚁巢处理，处理诱集到工蚁的地点按推荐用量的下限值使用。</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4</w:t>
      </w:r>
      <w:r>
        <w:rPr>
          <w:rFonts w:hint="eastAsia" w:ascii="仿宋_GB2312" w:hAnsi="仿宋" w:eastAsia="仿宋_GB2312" w:cs="仿宋_GB2312"/>
          <w:b/>
          <w:bCs/>
          <w:color w:val="000000"/>
          <w:kern w:val="0"/>
          <w:sz w:val="32"/>
          <w:szCs w:val="32"/>
        </w:rPr>
        <w:t>．防治效果评定。</w:t>
      </w:r>
      <w:r>
        <w:rPr>
          <w:rFonts w:hint="eastAsia" w:ascii="仿宋_GB2312" w:hAnsi="仿宋" w:eastAsia="仿宋_GB2312" w:cs="仿宋_GB2312"/>
          <w:color w:val="000000"/>
          <w:kern w:val="0"/>
          <w:sz w:val="32"/>
          <w:szCs w:val="32"/>
        </w:rPr>
        <w:t>根据有关监测、药剂防治评价标准进行防治效果评定。防治前进行一次调查，记录活蚁巢密度、工蚁数量，防治实施后</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6</w:t>
      </w:r>
      <w:r>
        <w:rPr>
          <w:rFonts w:hint="eastAsia" w:ascii="仿宋_GB2312" w:hAnsi="仿宋" w:eastAsia="仿宋_GB2312" w:cs="仿宋_GB2312"/>
          <w:color w:val="000000"/>
          <w:kern w:val="0"/>
          <w:sz w:val="32"/>
          <w:szCs w:val="32"/>
        </w:rPr>
        <w:t>周内对发生区进行全面调查</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次。</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color w:val="000000"/>
          <w:kern w:val="0"/>
          <w:sz w:val="32"/>
          <w:szCs w:val="32"/>
        </w:rPr>
        <w:t>5</w:t>
      </w:r>
      <w:r>
        <w:rPr>
          <w:rFonts w:hint="eastAsia" w:ascii="仿宋_GB2312" w:hAnsi="仿宋" w:eastAsia="仿宋_GB2312" w:cs="仿宋_GB2312"/>
          <w:b/>
          <w:color w:val="000000"/>
          <w:kern w:val="0"/>
          <w:sz w:val="32"/>
          <w:szCs w:val="32"/>
        </w:rPr>
        <w:t>．注意事项。</w:t>
      </w:r>
      <w:r>
        <w:rPr>
          <w:rFonts w:hint="eastAsia" w:ascii="仿宋_GB2312" w:hAnsi="仿宋" w:eastAsia="仿宋_GB2312" w:cs="仿宋_GB2312"/>
          <w:color w:val="000000"/>
          <w:kern w:val="0"/>
          <w:sz w:val="32"/>
          <w:szCs w:val="32"/>
        </w:rPr>
        <w:t>使用毒饵剂时地表适宜温度为</w:t>
      </w:r>
      <w:r>
        <w:rPr>
          <w:rFonts w:ascii="仿宋_GB2312" w:hAnsi="仿宋" w:eastAsia="仿宋_GB2312" w:cs="仿宋_GB2312"/>
          <w:color w:val="000000"/>
          <w:kern w:val="0"/>
          <w:sz w:val="32"/>
          <w:szCs w:val="32"/>
        </w:rPr>
        <w:t>21</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35</w:t>
      </w:r>
      <w:r>
        <w:rPr>
          <w:rFonts w:hint="eastAsia" w:ascii="仿宋_GB2312" w:hAnsi="仿宋" w:eastAsia="仿宋_GB2312" w:cs="仿宋_GB2312"/>
          <w:color w:val="000000"/>
          <w:kern w:val="0"/>
          <w:sz w:val="32"/>
          <w:szCs w:val="32"/>
        </w:rPr>
        <w:t>℃，地面应比较干燥，在使用毒饵剂后</w:t>
      </w:r>
      <w:r>
        <w:rPr>
          <w:rFonts w:ascii="仿宋_GB2312" w:hAnsi="仿宋" w:eastAsia="仿宋_GB2312" w:cs="仿宋_GB2312"/>
          <w:color w:val="000000"/>
          <w:kern w:val="0"/>
          <w:sz w:val="32"/>
          <w:szCs w:val="32"/>
        </w:rPr>
        <w:t>6</w:t>
      </w:r>
      <w:r>
        <w:rPr>
          <w:rFonts w:hint="eastAsia" w:ascii="仿宋_GB2312" w:hAnsi="仿宋" w:eastAsia="仿宋_GB2312" w:cs="仿宋_GB2312"/>
          <w:color w:val="000000"/>
          <w:kern w:val="0"/>
          <w:sz w:val="32"/>
          <w:szCs w:val="32"/>
        </w:rPr>
        <w:t>小时内无降雨，并且尽量在红火蚁活动觅食时间施用。</w:t>
      </w:r>
    </w:p>
    <w:p>
      <w:pPr>
        <w:spacing w:line="590" w:lineRule="exact"/>
        <w:ind w:firstLine="643" w:firstLineChars="200"/>
        <w:textAlignment w:val="baseline"/>
        <w:rPr>
          <w:rFonts w:ascii="楷体_GB2312" w:hAnsi="仿宋" w:eastAsia="楷体_GB2312" w:cs="Times New Roman"/>
          <w:b/>
          <w:color w:val="000000"/>
          <w:kern w:val="0"/>
          <w:sz w:val="32"/>
          <w:szCs w:val="32"/>
        </w:rPr>
      </w:pPr>
      <w:r>
        <w:rPr>
          <w:rFonts w:hint="eastAsia" w:ascii="楷体_GB2312" w:hAnsi="仿宋" w:eastAsia="楷体_GB2312" w:cs="楷体_GB2312"/>
          <w:b/>
          <w:color w:val="000000"/>
          <w:kern w:val="0"/>
          <w:sz w:val="32"/>
          <w:szCs w:val="32"/>
        </w:rPr>
        <w:t>（四）灌巢法</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．适用范围。</w:t>
      </w:r>
      <w:r>
        <w:rPr>
          <w:rFonts w:hint="eastAsia" w:ascii="仿宋_GB2312" w:hAnsi="仿宋" w:eastAsia="仿宋_GB2312" w:cs="仿宋_GB2312"/>
          <w:color w:val="000000"/>
          <w:kern w:val="0"/>
          <w:sz w:val="32"/>
          <w:szCs w:val="32"/>
        </w:rPr>
        <w:t>适用于有明显活蚁巢的发生区域。在红火蚁活蚁巢密度较小且明显、但对人的健康或重要设施等造成威胁、急需尽快处理的情况下，采用灌巢法防治红火蚁。</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．使用方法。</w:t>
      </w:r>
      <w:r>
        <w:rPr>
          <w:rFonts w:hint="eastAsia" w:ascii="仿宋_GB2312" w:hAnsi="仿宋" w:eastAsia="仿宋_GB2312" w:cs="仿宋_GB2312"/>
          <w:color w:val="000000"/>
          <w:kern w:val="0"/>
          <w:sz w:val="32"/>
          <w:szCs w:val="32"/>
        </w:rPr>
        <w:t>将拟除虫菊酯类、有机磷类、氨基甲酸酯类等触杀作用强的药剂，按照其商品使用说明配制成规定浓度的药液。施药时以活蚁巢为圆心，先在蚁巢外围施</w:t>
      </w:r>
      <w:r>
        <w:rPr>
          <w:rFonts w:ascii="仿宋_GB2312" w:hAnsi="仿宋" w:eastAsia="仿宋_GB2312" w:cs="仿宋_GB2312"/>
          <w:color w:val="000000"/>
          <w:kern w:val="0"/>
          <w:sz w:val="32"/>
          <w:szCs w:val="32"/>
        </w:rPr>
        <w:t>25</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30cm</w:t>
      </w:r>
      <w:r>
        <w:rPr>
          <w:rFonts w:hint="eastAsia" w:ascii="仿宋_GB2312" w:hAnsi="仿宋" w:eastAsia="仿宋_GB2312" w:cs="仿宋_GB2312"/>
          <w:color w:val="000000"/>
          <w:kern w:val="0"/>
          <w:sz w:val="32"/>
          <w:szCs w:val="32"/>
        </w:rPr>
        <w:t>宽的药液带，然后把药液直接在蚁丘上或挖开蚁巢顶部将药液浇灌到蚁巢中心地带，浇灌药液时尽可能使药液均匀渗透到</w:t>
      </w:r>
      <w:r>
        <w:rPr>
          <w:rFonts w:ascii="仿宋_GB2312" w:hAnsi="仿宋" w:eastAsia="仿宋_GB2312" w:cs="仿宋_GB2312"/>
          <w:color w:val="000000"/>
          <w:kern w:val="0"/>
          <w:sz w:val="32"/>
          <w:szCs w:val="32"/>
        </w:rPr>
        <w:t>1m</w:t>
      </w:r>
      <w:r>
        <w:rPr>
          <w:rFonts w:hint="eastAsia" w:ascii="仿宋_GB2312" w:hAnsi="仿宋" w:eastAsia="仿宋_GB2312" w:cs="仿宋_GB2312"/>
          <w:color w:val="000000"/>
          <w:kern w:val="0"/>
          <w:sz w:val="32"/>
          <w:szCs w:val="32"/>
        </w:rPr>
        <w:t>以下的土壤中，使整个蚁巢湿透。灌药操作要迅速，以减少红火蚁逃逸。一般每个蚁巢用药液量</w:t>
      </w:r>
      <w:r>
        <w:rPr>
          <w:rFonts w:ascii="仿宋_GB2312" w:hAnsi="仿宋" w:eastAsia="仿宋_GB2312" w:cs="仿宋_GB2312"/>
          <w:color w:val="000000"/>
          <w:kern w:val="0"/>
          <w:sz w:val="32"/>
          <w:szCs w:val="32"/>
        </w:rPr>
        <w:t>10</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20L</w:t>
      </w:r>
      <w:r>
        <w:rPr>
          <w:rFonts w:hint="eastAsia" w:ascii="仿宋_GB2312" w:hAnsi="仿宋" w:eastAsia="仿宋_GB2312" w:cs="仿宋_GB2312"/>
          <w:color w:val="000000"/>
          <w:kern w:val="0"/>
          <w:sz w:val="32"/>
          <w:szCs w:val="32"/>
        </w:rPr>
        <w:t>，对较大的蚁巢要适当增加用量。在采取防治措施时，注意不要扰动蚁丘，以免惊动红火蚁，导致蚁群把蚁后转移。</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color w:val="000000"/>
          <w:kern w:val="0"/>
          <w:sz w:val="32"/>
          <w:szCs w:val="32"/>
        </w:rPr>
        <w:t>3</w:t>
      </w:r>
      <w:r>
        <w:rPr>
          <w:rFonts w:hint="eastAsia" w:ascii="仿宋_GB2312" w:hAnsi="仿宋" w:eastAsia="仿宋_GB2312" w:cs="仿宋_GB2312"/>
          <w:b/>
          <w:color w:val="000000"/>
          <w:kern w:val="0"/>
          <w:sz w:val="32"/>
          <w:szCs w:val="32"/>
        </w:rPr>
        <w:t>．防治效果评定。</w:t>
      </w:r>
      <w:r>
        <w:rPr>
          <w:rFonts w:hint="eastAsia" w:ascii="仿宋_GB2312" w:hAnsi="仿宋" w:eastAsia="仿宋_GB2312" w:cs="仿宋_GB2312"/>
          <w:color w:val="000000"/>
          <w:kern w:val="0"/>
          <w:sz w:val="32"/>
          <w:szCs w:val="32"/>
        </w:rPr>
        <w:t>防治前对发生区进行一次全面调查，防治</w:t>
      </w:r>
      <w:r>
        <w:rPr>
          <w:rFonts w:ascii="仿宋_GB2312" w:hAnsi="仿宋" w:eastAsia="仿宋_GB2312" w:cs="仿宋_GB2312"/>
          <w:color w:val="000000"/>
          <w:kern w:val="0"/>
          <w:sz w:val="32"/>
          <w:szCs w:val="32"/>
        </w:rPr>
        <w:t>10</w:t>
      </w:r>
      <w:r>
        <w:rPr>
          <w:rFonts w:hint="eastAsia" w:ascii="仿宋_GB2312" w:hAnsi="仿宋" w:eastAsia="仿宋_GB2312" w:cs="仿宋_GB2312"/>
          <w:color w:val="000000"/>
          <w:kern w:val="0"/>
          <w:sz w:val="32"/>
          <w:szCs w:val="32"/>
        </w:rPr>
        <w:t>天后再进行一次全面调查，分别记录活蚁巢密度、工蚁数量，并进行效果评估。</w:t>
      </w:r>
    </w:p>
    <w:p>
      <w:pPr>
        <w:spacing w:line="590" w:lineRule="exact"/>
        <w:ind w:firstLine="643" w:firstLineChars="200"/>
        <w:textAlignment w:val="baseline"/>
        <w:rPr>
          <w:rFonts w:ascii="楷体_GB2312" w:hAnsi="仿宋" w:eastAsia="楷体_GB2312" w:cs="Times New Roman"/>
          <w:b/>
          <w:bCs/>
          <w:color w:val="000000"/>
          <w:kern w:val="0"/>
          <w:sz w:val="32"/>
          <w:szCs w:val="32"/>
        </w:rPr>
      </w:pPr>
      <w:r>
        <w:rPr>
          <w:rFonts w:hint="eastAsia" w:ascii="楷体_GB2312" w:hAnsi="仿宋" w:eastAsia="楷体_GB2312" w:cs="楷体_GB2312"/>
          <w:b/>
          <w:bCs/>
          <w:color w:val="000000"/>
          <w:kern w:val="0"/>
          <w:sz w:val="32"/>
          <w:szCs w:val="32"/>
        </w:rPr>
        <w:t>（五）颗粒剂、粉剂灭巢法</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1</w:t>
      </w:r>
      <w:r>
        <w:rPr>
          <w:rFonts w:hint="eastAsia" w:ascii="仿宋_GB2312" w:hAnsi="仿宋" w:eastAsia="仿宋_GB2312" w:cs="仿宋_GB2312"/>
          <w:b/>
          <w:bCs/>
          <w:color w:val="000000"/>
          <w:kern w:val="0"/>
          <w:sz w:val="32"/>
          <w:szCs w:val="32"/>
        </w:rPr>
        <w:t>．适用范围。</w:t>
      </w:r>
      <w:r>
        <w:rPr>
          <w:rFonts w:hint="eastAsia" w:ascii="仿宋_GB2312" w:hAnsi="仿宋" w:eastAsia="仿宋_GB2312" w:cs="仿宋_GB2312"/>
          <w:color w:val="000000"/>
          <w:kern w:val="0"/>
          <w:sz w:val="32"/>
          <w:szCs w:val="32"/>
        </w:rPr>
        <w:t>适用于蚁巢明显的发生区域。</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2</w:t>
      </w:r>
      <w:r>
        <w:rPr>
          <w:rFonts w:hint="eastAsia" w:ascii="仿宋_GB2312" w:hAnsi="仿宋" w:eastAsia="仿宋_GB2312" w:cs="仿宋_GB2312"/>
          <w:b/>
          <w:bCs/>
          <w:color w:val="000000"/>
          <w:kern w:val="0"/>
          <w:sz w:val="32"/>
          <w:szCs w:val="32"/>
        </w:rPr>
        <w:t>．使用方法。</w:t>
      </w:r>
      <w:r>
        <w:rPr>
          <w:rFonts w:hint="eastAsia" w:ascii="仿宋_GB2312" w:hAnsi="仿宋" w:eastAsia="仿宋_GB2312" w:cs="仿宋_GB2312"/>
          <w:color w:val="000000"/>
          <w:kern w:val="0"/>
          <w:sz w:val="32"/>
          <w:szCs w:val="32"/>
        </w:rPr>
        <w:t>采用以拟除虫菊酯类、有机磷类、氨基甲酸酯类等触杀作用迅速的颗粒剂、粉剂防治红火蚁时，先将药剂直接均匀地撒布于蚁丘表面及附近区域，然后立即洒水，之后每</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天洒水</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次，至少洒水</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次以上。使用量根据商品使用说明确定。使用氟蚁腙、苯氧威、吡丙醚、烯虫酯、蚊蝇醚等具生长调节作用药剂为有效成分的粉剂防治红火蚁时，先破坏蚁巢，待工蚁大量涌出后迅速将药粉均匀撒施于工蚁身上。使用量根据蚁巢大小和商品使用说明确定，一般直径在</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40cm</w:t>
      </w:r>
      <w:r>
        <w:rPr>
          <w:rFonts w:hint="eastAsia" w:ascii="仿宋_GB2312" w:hAnsi="仿宋" w:eastAsia="仿宋_GB2312" w:cs="仿宋_GB2312"/>
          <w:color w:val="000000"/>
          <w:kern w:val="0"/>
          <w:sz w:val="32"/>
          <w:szCs w:val="32"/>
        </w:rPr>
        <w:t>的蚁巢使用推荐用量的中间值，小于</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rPr>
        <w:t>或大于</w:t>
      </w:r>
      <w:r>
        <w:rPr>
          <w:rFonts w:ascii="仿宋_GB2312" w:hAnsi="仿宋" w:eastAsia="仿宋_GB2312" w:cs="仿宋_GB2312"/>
          <w:color w:val="000000"/>
          <w:kern w:val="0"/>
          <w:sz w:val="32"/>
          <w:szCs w:val="32"/>
        </w:rPr>
        <w:t>40cm</w:t>
      </w:r>
      <w:r>
        <w:rPr>
          <w:rFonts w:hint="eastAsia" w:ascii="仿宋_GB2312" w:hAnsi="仿宋" w:eastAsia="仿宋_GB2312" w:cs="仿宋_GB2312"/>
          <w:color w:val="000000"/>
          <w:kern w:val="0"/>
          <w:sz w:val="32"/>
          <w:szCs w:val="32"/>
        </w:rPr>
        <w:t>的蚁巢使用推荐用量的下限值和上限值。</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3</w:t>
      </w:r>
      <w:r>
        <w:rPr>
          <w:rFonts w:hint="eastAsia" w:ascii="仿宋_GB2312" w:hAnsi="仿宋" w:eastAsia="仿宋_GB2312" w:cs="仿宋_GB2312"/>
          <w:b/>
          <w:bCs/>
          <w:color w:val="000000"/>
          <w:kern w:val="0"/>
          <w:sz w:val="32"/>
          <w:szCs w:val="32"/>
        </w:rPr>
        <w:t>．防治效果评定。</w:t>
      </w:r>
      <w:r>
        <w:rPr>
          <w:rFonts w:hint="eastAsia" w:ascii="仿宋_GB2312" w:hAnsi="仿宋" w:eastAsia="仿宋_GB2312" w:cs="仿宋_GB2312"/>
          <w:color w:val="000000"/>
          <w:kern w:val="0"/>
          <w:sz w:val="32"/>
          <w:szCs w:val="32"/>
        </w:rPr>
        <w:t>同灌巢法。</w:t>
      </w:r>
    </w:p>
    <w:p>
      <w:pPr>
        <w:spacing w:line="590" w:lineRule="exact"/>
        <w:ind w:firstLine="643" w:firstLineChars="200"/>
        <w:textAlignment w:val="baseline"/>
        <w:rPr>
          <w:rFonts w:ascii="仿宋_GB2312" w:hAnsi="仿宋" w:eastAsia="仿宋_GB2312" w:cs="Times New Roman"/>
          <w:color w:val="000000"/>
          <w:kern w:val="0"/>
          <w:sz w:val="32"/>
          <w:szCs w:val="32"/>
        </w:rPr>
      </w:pPr>
      <w:r>
        <w:rPr>
          <w:rFonts w:ascii="仿宋_GB2312" w:hAnsi="仿宋" w:eastAsia="仿宋_GB2312" w:cs="仿宋_GB2312"/>
          <w:b/>
          <w:bCs/>
          <w:color w:val="000000"/>
          <w:kern w:val="0"/>
          <w:sz w:val="32"/>
          <w:szCs w:val="32"/>
        </w:rPr>
        <w:t>4</w:t>
      </w:r>
      <w:r>
        <w:rPr>
          <w:rFonts w:hint="eastAsia" w:ascii="仿宋_GB2312" w:hAnsi="仿宋" w:eastAsia="仿宋_GB2312" w:cs="仿宋_GB2312"/>
          <w:b/>
          <w:bCs/>
          <w:color w:val="000000"/>
          <w:kern w:val="0"/>
          <w:sz w:val="32"/>
          <w:szCs w:val="32"/>
        </w:rPr>
        <w:t>．注意事项。</w:t>
      </w:r>
      <w:r>
        <w:rPr>
          <w:rFonts w:hint="eastAsia" w:ascii="仿宋_GB2312" w:hAnsi="仿宋" w:eastAsia="仿宋_GB2312" w:cs="仿宋_GB2312"/>
          <w:color w:val="000000"/>
          <w:kern w:val="0"/>
          <w:sz w:val="32"/>
          <w:szCs w:val="32"/>
        </w:rPr>
        <w:t>施用粉剂不宜在有较大风力的天气下进行，施药要快速。</w:t>
      </w:r>
    </w:p>
    <w:p>
      <w:pPr>
        <w:spacing w:line="590" w:lineRule="exact"/>
        <w:ind w:firstLine="643" w:firstLineChars="200"/>
        <w:textAlignment w:val="baseline"/>
        <w:rPr>
          <w:rFonts w:ascii="楷体_GB2312" w:hAnsi="仿宋" w:eastAsia="楷体_GB2312" w:cs="Times New Roman"/>
          <w:b/>
          <w:color w:val="000000"/>
          <w:kern w:val="0"/>
          <w:sz w:val="32"/>
          <w:szCs w:val="32"/>
        </w:rPr>
      </w:pPr>
      <w:r>
        <w:rPr>
          <w:rFonts w:hint="eastAsia" w:ascii="楷体_GB2312" w:hAnsi="仿宋" w:eastAsia="楷体_GB2312" w:cs="楷体_GB2312"/>
          <w:b/>
          <w:color w:val="000000"/>
          <w:kern w:val="0"/>
          <w:sz w:val="32"/>
          <w:szCs w:val="32"/>
        </w:rPr>
        <w:t>（六）二阶段处理法</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二阶段处理法是指先在红火蚁发生区域撒布毒饵剂，</w:t>
      </w:r>
      <w:r>
        <w:rPr>
          <w:rFonts w:ascii="仿宋_GB2312" w:hAnsi="仿宋" w:eastAsia="仿宋_GB2312" w:cs="仿宋_GB2312"/>
          <w:color w:val="000000"/>
          <w:kern w:val="0"/>
          <w:sz w:val="32"/>
          <w:szCs w:val="32"/>
        </w:rPr>
        <w:t>10</w:t>
      </w:r>
      <w:r>
        <w:rPr>
          <w:rFonts w:hint="eastAsia" w:ascii="仿宋_GB2312" w:hAnsi="仿宋" w:eastAsia="仿宋_GB2312" w:cs="仿宋_GB2312"/>
          <w:color w:val="000000"/>
          <w:kern w:val="0"/>
          <w:sz w:val="32"/>
          <w:szCs w:val="32"/>
        </w:rPr>
        <w:t>～</w:t>
      </w:r>
      <w:r>
        <w:rPr>
          <w:rFonts w:ascii="仿宋_GB2312" w:hAnsi="仿宋" w:eastAsia="仿宋_GB2312" w:cs="仿宋_GB2312"/>
          <w:color w:val="000000"/>
          <w:kern w:val="0"/>
          <w:sz w:val="32"/>
          <w:szCs w:val="32"/>
        </w:rPr>
        <w:t>14</w:t>
      </w:r>
      <w:r>
        <w:rPr>
          <w:rFonts w:hint="eastAsia" w:ascii="仿宋_GB2312" w:hAnsi="仿宋" w:eastAsia="仿宋_GB2312" w:cs="仿宋_GB2312"/>
          <w:color w:val="000000"/>
          <w:kern w:val="0"/>
          <w:sz w:val="32"/>
          <w:szCs w:val="32"/>
        </w:rPr>
        <w:t>天后再以触杀性杀虫剂或其他方法采用单个蚁巢处理法处理单个蚁巢。大面积撒施毒饵剂防治效率较高，而采用药液灌巢法、颗粒剂／粉剂灭巢法等单个蚁巢处理法速效性较强，将两者结合起来使用，会得到很好的防效。</w:t>
      </w: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四、档案保存</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详细记录并保存包括施用毒饵剂品种、数量、次数、施药时间、防治面积、防效调查方法及调查次数、各次调查的蚁巢密度、工蚁密度、防治效果等。</w:t>
      </w: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五、推荐使用药剂的说明</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红火蚁化学防治过程中禁止使用剧毒、高毒、高残留农药和致畸、致癌、致突变农药，推荐使用低毒、生物源农药。</w:t>
      </w:r>
    </w:p>
    <w:p>
      <w:pPr>
        <w:spacing w:line="590" w:lineRule="exact"/>
        <w:ind w:firstLine="640" w:firstLineChars="200"/>
        <w:textAlignment w:val="baseline"/>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六、防治注意事项</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（一）施药操作人员要做好防护工作，避免被红火蚁蜇伤或农药中毒；</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（二）在施药区应插上明显的警示牌避免造成人、畜中毒或其他意外；</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（三）在公共场所、住宅区等人群活动较频繁的发生区域要注意选择使用安全低毒的药剂，施药时要避开人流高峰，尽量减少对环境的影响；</w:t>
      </w:r>
    </w:p>
    <w:p>
      <w:pPr>
        <w:spacing w:line="590" w:lineRule="exact"/>
        <w:ind w:firstLine="640" w:firstLineChars="200"/>
        <w:textAlignment w:val="baseline"/>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（四）在水源保护区、水产养殖区、养蜂区、养蚕区等使用农药防治红火蚁要注意选择药剂种类，防止对有益生物的杀伤和环境污染；</w:t>
      </w:r>
    </w:p>
    <w:p>
      <w:pPr>
        <w:spacing w:line="59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五）施药前要对红火蚁的发生基数（蚁巢和工蚁数量）进行调查，施药后要按照《红火蚁疫情监测技术规程》《农药一田间药效试验准则（二）》等技术标准进行监测，然后根据调查结果决定是否需要进行第二次药剂防治。</w:t>
      </w:r>
    </w:p>
    <w:p>
      <w:pPr>
        <w:spacing w:line="590" w:lineRule="exact"/>
        <w:rPr>
          <w:rFonts w:ascii="仿宋_GB2312" w:hAnsi="仿宋" w:eastAsia="仿宋_GB2312" w:cs="仿宋_GB2312"/>
          <w:color w:val="000000"/>
          <w:kern w:val="0"/>
          <w:sz w:val="32"/>
          <w:szCs w:val="32"/>
        </w:rPr>
      </w:pPr>
    </w:p>
    <w:p>
      <w:pPr>
        <w:spacing w:line="590" w:lineRule="exact"/>
        <w:rPr>
          <w:rFonts w:ascii="仿宋_GB2312" w:hAnsi="仿宋" w:eastAsia="仿宋_GB2312" w:cs="仿宋_GB2312"/>
          <w:color w:val="000000"/>
          <w:kern w:val="0"/>
          <w:sz w:val="32"/>
          <w:szCs w:val="32"/>
        </w:rPr>
      </w:pPr>
    </w:p>
    <w:p>
      <w:pPr>
        <w:spacing w:line="590" w:lineRule="exact"/>
        <w:rPr>
          <w:rFonts w:ascii="仿宋_GB2312" w:hAnsi="仿宋" w:eastAsia="仿宋_GB2312" w:cs="仿宋_GB2312"/>
          <w:color w:val="000000"/>
          <w:kern w:val="0"/>
          <w:sz w:val="32"/>
          <w:szCs w:val="32"/>
        </w:rPr>
      </w:pPr>
    </w:p>
    <w:p>
      <w:pPr>
        <w:spacing w:line="590" w:lineRule="exact"/>
        <w:rPr>
          <w:rFonts w:ascii="仿宋_GB2312" w:hAnsi="仿宋" w:eastAsia="仿宋_GB2312" w:cs="仿宋_GB2312"/>
          <w:color w:val="000000"/>
          <w:kern w:val="0"/>
          <w:sz w:val="32"/>
          <w:szCs w:val="32"/>
        </w:rPr>
      </w:pPr>
    </w:p>
    <w:p>
      <w:pPr>
        <w:spacing w:line="590" w:lineRule="exact"/>
        <w:rPr>
          <w:rFonts w:ascii="仿宋_GB2312" w:hAnsi="仿宋" w:eastAsia="仿宋_GB2312" w:cs="仿宋_GB2312"/>
          <w:color w:val="000000"/>
          <w:kern w:val="0"/>
          <w:sz w:val="32"/>
          <w:szCs w:val="32"/>
        </w:rPr>
      </w:pPr>
    </w:p>
    <w:p>
      <w:pPr>
        <w:tabs>
          <w:tab w:val="left" w:pos="7275"/>
          <w:tab w:val="left" w:pos="9075"/>
        </w:tabs>
        <w:spacing w:line="520" w:lineRule="exact"/>
        <w:jc w:val="left"/>
        <w:rPr>
          <w:rFonts w:ascii="仿宋_GB2312"/>
          <w:sz w:val="32"/>
          <w:szCs w:val="32"/>
        </w:rPr>
      </w:pPr>
    </w:p>
    <w:p>
      <w:pPr>
        <w:pBdr>
          <w:top w:val="single" w:color="auto" w:sz="12" w:space="1"/>
          <w:bottom w:val="single" w:color="auto" w:sz="12" w:space="1"/>
        </w:pBdr>
        <w:spacing w:line="520" w:lineRule="exact"/>
        <w:ind w:right="24" w:firstLine="300" w:firstLineChars="100"/>
        <w:rPr>
          <w:rFonts w:ascii="仿宋_GB2312" w:eastAsia="仿宋_GB2312"/>
          <w:sz w:val="30"/>
          <w:szCs w:val="30"/>
        </w:rPr>
      </w:pPr>
      <w:r>
        <w:rPr>
          <w:rFonts w:hint="eastAsia" w:ascii="仿宋_GB2312" w:eastAsia="仿宋_GB2312"/>
          <w:sz w:val="30"/>
          <w:szCs w:val="30"/>
        </w:rPr>
        <w:t>洋中镇人民政府办公室</w:t>
      </w:r>
      <w:r>
        <w:rPr>
          <w:rFonts w:ascii="仿宋_GB2312" w:eastAsia="仿宋_GB2312"/>
          <w:sz w:val="30"/>
          <w:szCs w:val="30"/>
        </w:rPr>
        <w:t xml:space="preserve">     </w:t>
      </w:r>
      <w:r>
        <w:rPr>
          <w:rFonts w:hint="eastAsia" w:ascii="仿宋_GB2312"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　</w:t>
      </w:r>
      <w:r>
        <w:rPr>
          <w:rFonts w:ascii="仿宋_GB2312" w:eastAsia="仿宋_GB2312"/>
          <w:sz w:val="30"/>
          <w:szCs w:val="30"/>
        </w:rPr>
        <w:t xml:space="preserve">    2020</w:t>
      </w:r>
      <w:r>
        <w:rPr>
          <w:rFonts w:hint="eastAsia" w:ascii="仿宋_GB2312" w:eastAsia="仿宋_GB2312"/>
          <w:sz w:val="30"/>
          <w:szCs w:val="30"/>
        </w:rPr>
        <w:t>年</w:t>
      </w:r>
      <w:r>
        <w:rPr>
          <w:rFonts w:ascii="仿宋_GB2312" w:eastAsia="仿宋_GB2312"/>
          <w:spacing w:val="12"/>
          <w:sz w:val="30"/>
          <w:szCs w:val="30"/>
        </w:rPr>
        <w:t>9</w:t>
      </w:r>
      <w:r>
        <w:rPr>
          <w:rFonts w:hint="eastAsia" w:ascii="仿宋_GB2312" w:eastAsia="仿宋_GB2312"/>
          <w:sz w:val="30"/>
          <w:szCs w:val="30"/>
        </w:rPr>
        <w:t>月</w:t>
      </w:r>
      <w:r>
        <w:rPr>
          <w:rFonts w:ascii="仿宋_GB2312" w:eastAsia="仿宋_GB2312"/>
          <w:spacing w:val="12"/>
          <w:sz w:val="30"/>
          <w:szCs w:val="30"/>
        </w:rPr>
        <w:t>14</w:t>
      </w:r>
      <w:r>
        <w:rPr>
          <w:rFonts w:hint="eastAsia" w:ascii="仿宋_GB2312" w:eastAsia="仿宋_GB2312"/>
          <w:sz w:val="30"/>
          <w:szCs w:val="30"/>
        </w:rPr>
        <w:t>日印发</w:t>
      </w:r>
    </w:p>
    <w:sectPr>
      <w:footerReference r:id="rId3" w:type="default"/>
      <w:footerReference r:id="rId4" w:type="even"/>
      <w:pgSz w:w="11906" w:h="16838"/>
      <w:pgMar w:top="1701" w:right="1531" w:bottom="1701" w:left="1531" w:header="851" w:footer="1418"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8" w:rightChars="161"/>
      <w:jc w:val="right"/>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2" w:firstLineChars="101"/>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20</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5922C4"/>
    <w:rsid w:val="0000197E"/>
    <w:rsid w:val="00002499"/>
    <w:rsid w:val="00004B4B"/>
    <w:rsid w:val="00007AF4"/>
    <w:rsid w:val="000101D7"/>
    <w:rsid w:val="00023240"/>
    <w:rsid w:val="000246A4"/>
    <w:rsid w:val="0002500D"/>
    <w:rsid w:val="00041672"/>
    <w:rsid w:val="0004354D"/>
    <w:rsid w:val="00044A77"/>
    <w:rsid w:val="00054223"/>
    <w:rsid w:val="000575E7"/>
    <w:rsid w:val="00075225"/>
    <w:rsid w:val="000847ED"/>
    <w:rsid w:val="00086321"/>
    <w:rsid w:val="000929A9"/>
    <w:rsid w:val="000A3A36"/>
    <w:rsid w:val="000D0C98"/>
    <w:rsid w:val="000D156F"/>
    <w:rsid w:val="000E4908"/>
    <w:rsid w:val="00100ADE"/>
    <w:rsid w:val="00120A4D"/>
    <w:rsid w:val="00127902"/>
    <w:rsid w:val="00156584"/>
    <w:rsid w:val="00161E58"/>
    <w:rsid w:val="001659EF"/>
    <w:rsid w:val="00166B5A"/>
    <w:rsid w:val="00172C7C"/>
    <w:rsid w:val="001915FD"/>
    <w:rsid w:val="0019428D"/>
    <w:rsid w:val="001942FF"/>
    <w:rsid w:val="001A7C3C"/>
    <w:rsid w:val="001C2FD0"/>
    <w:rsid w:val="001C5DFD"/>
    <w:rsid w:val="001D5240"/>
    <w:rsid w:val="001D71E6"/>
    <w:rsid w:val="001F3079"/>
    <w:rsid w:val="001F4ED3"/>
    <w:rsid w:val="00205871"/>
    <w:rsid w:val="0027372F"/>
    <w:rsid w:val="002837A2"/>
    <w:rsid w:val="00286F33"/>
    <w:rsid w:val="002924AC"/>
    <w:rsid w:val="002A4793"/>
    <w:rsid w:val="002C6EBB"/>
    <w:rsid w:val="002C7D4F"/>
    <w:rsid w:val="002D3027"/>
    <w:rsid w:val="002D4074"/>
    <w:rsid w:val="002D5D08"/>
    <w:rsid w:val="002E0D89"/>
    <w:rsid w:val="003041D6"/>
    <w:rsid w:val="0030542F"/>
    <w:rsid w:val="00331120"/>
    <w:rsid w:val="00331832"/>
    <w:rsid w:val="00335174"/>
    <w:rsid w:val="00343455"/>
    <w:rsid w:val="00361D62"/>
    <w:rsid w:val="00364111"/>
    <w:rsid w:val="0036578E"/>
    <w:rsid w:val="00366529"/>
    <w:rsid w:val="003728EB"/>
    <w:rsid w:val="00376B95"/>
    <w:rsid w:val="00382EAB"/>
    <w:rsid w:val="003925C3"/>
    <w:rsid w:val="003A4FBF"/>
    <w:rsid w:val="003A537E"/>
    <w:rsid w:val="003A6DD6"/>
    <w:rsid w:val="003B4E39"/>
    <w:rsid w:val="003D2E7F"/>
    <w:rsid w:val="003E1775"/>
    <w:rsid w:val="003F28DD"/>
    <w:rsid w:val="003F2DAE"/>
    <w:rsid w:val="004048D5"/>
    <w:rsid w:val="00415B9F"/>
    <w:rsid w:val="00435D25"/>
    <w:rsid w:val="00465C10"/>
    <w:rsid w:val="00473796"/>
    <w:rsid w:val="00494B7E"/>
    <w:rsid w:val="004B1C43"/>
    <w:rsid w:val="004C1EE4"/>
    <w:rsid w:val="004D0ADA"/>
    <w:rsid w:val="004E1448"/>
    <w:rsid w:val="004F551D"/>
    <w:rsid w:val="00501F5E"/>
    <w:rsid w:val="00503B24"/>
    <w:rsid w:val="005041D4"/>
    <w:rsid w:val="0051410C"/>
    <w:rsid w:val="00530DF6"/>
    <w:rsid w:val="005322AB"/>
    <w:rsid w:val="00545A75"/>
    <w:rsid w:val="00560A9B"/>
    <w:rsid w:val="00593D97"/>
    <w:rsid w:val="00596662"/>
    <w:rsid w:val="005A029B"/>
    <w:rsid w:val="005B4FEC"/>
    <w:rsid w:val="005D2C22"/>
    <w:rsid w:val="005D7699"/>
    <w:rsid w:val="005F1A2D"/>
    <w:rsid w:val="00601815"/>
    <w:rsid w:val="0060734B"/>
    <w:rsid w:val="00621BBD"/>
    <w:rsid w:val="006410FE"/>
    <w:rsid w:val="00643517"/>
    <w:rsid w:val="00646AC5"/>
    <w:rsid w:val="00671FCA"/>
    <w:rsid w:val="00686A0C"/>
    <w:rsid w:val="006B54F9"/>
    <w:rsid w:val="006C0910"/>
    <w:rsid w:val="006E2292"/>
    <w:rsid w:val="006F0AC0"/>
    <w:rsid w:val="006F3323"/>
    <w:rsid w:val="006F42F2"/>
    <w:rsid w:val="00705C86"/>
    <w:rsid w:val="00706868"/>
    <w:rsid w:val="00712E22"/>
    <w:rsid w:val="00750A72"/>
    <w:rsid w:val="0076151F"/>
    <w:rsid w:val="007617B2"/>
    <w:rsid w:val="007665BF"/>
    <w:rsid w:val="0079055D"/>
    <w:rsid w:val="007D1BCC"/>
    <w:rsid w:val="007D692B"/>
    <w:rsid w:val="007D6B2D"/>
    <w:rsid w:val="00823C81"/>
    <w:rsid w:val="00881FDF"/>
    <w:rsid w:val="008B03F2"/>
    <w:rsid w:val="008B0A4C"/>
    <w:rsid w:val="008B261D"/>
    <w:rsid w:val="008C155E"/>
    <w:rsid w:val="008C552D"/>
    <w:rsid w:val="008D5F03"/>
    <w:rsid w:val="009050F8"/>
    <w:rsid w:val="00905B69"/>
    <w:rsid w:val="0091490D"/>
    <w:rsid w:val="0092690F"/>
    <w:rsid w:val="00936101"/>
    <w:rsid w:val="00951FA7"/>
    <w:rsid w:val="0096450C"/>
    <w:rsid w:val="0096504B"/>
    <w:rsid w:val="00970A63"/>
    <w:rsid w:val="00980FAA"/>
    <w:rsid w:val="00983A80"/>
    <w:rsid w:val="00985B8F"/>
    <w:rsid w:val="00994442"/>
    <w:rsid w:val="009A6EF8"/>
    <w:rsid w:val="009B3AD7"/>
    <w:rsid w:val="009B4C52"/>
    <w:rsid w:val="009D5E42"/>
    <w:rsid w:val="009D6D0A"/>
    <w:rsid w:val="009F1215"/>
    <w:rsid w:val="009F485E"/>
    <w:rsid w:val="00A107C2"/>
    <w:rsid w:val="00A119E2"/>
    <w:rsid w:val="00A1336D"/>
    <w:rsid w:val="00A31E10"/>
    <w:rsid w:val="00A7308F"/>
    <w:rsid w:val="00A7678B"/>
    <w:rsid w:val="00A961F4"/>
    <w:rsid w:val="00A97579"/>
    <w:rsid w:val="00AA6649"/>
    <w:rsid w:val="00AC4816"/>
    <w:rsid w:val="00AC6F30"/>
    <w:rsid w:val="00AD4025"/>
    <w:rsid w:val="00AE5062"/>
    <w:rsid w:val="00B03DDD"/>
    <w:rsid w:val="00B1668E"/>
    <w:rsid w:val="00B300DB"/>
    <w:rsid w:val="00B334C0"/>
    <w:rsid w:val="00B35903"/>
    <w:rsid w:val="00B45DF7"/>
    <w:rsid w:val="00B80709"/>
    <w:rsid w:val="00B9043E"/>
    <w:rsid w:val="00BA48AA"/>
    <w:rsid w:val="00BB2E2E"/>
    <w:rsid w:val="00BC163A"/>
    <w:rsid w:val="00BC3BD5"/>
    <w:rsid w:val="00BD1863"/>
    <w:rsid w:val="00BD60B0"/>
    <w:rsid w:val="00C00EB4"/>
    <w:rsid w:val="00C132CE"/>
    <w:rsid w:val="00C26828"/>
    <w:rsid w:val="00C65818"/>
    <w:rsid w:val="00CA14C8"/>
    <w:rsid w:val="00CA4450"/>
    <w:rsid w:val="00CA7ABF"/>
    <w:rsid w:val="00CC07F4"/>
    <w:rsid w:val="00CC1B25"/>
    <w:rsid w:val="00CC1C54"/>
    <w:rsid w:val="00CC464B"/>
    <w:rsid w:val="00D01610"/>
    <w:rsid w:val="00D11407"/>
    <w:rsid w:val="00D44382"/>
    <w:rsid w:val="00D45099"/>
    <w:rsid w:val="00D45F78"/>
    <w:rsid w:val="00D62937"/>
    <w:rsid w:val="00D62E65"/>
    <w:rsid w:val="00DB3B89"/>
    <w:rsid w:val="00DD2597"/>
    <w:rsid w:val="00DD26DE"/>
    <w:rsid w:val="00E15747"/>
    <w:rsid w:val="00E22733"/>
    <w:rsid w:val="00E22A68"/>
    <w:rsid w:val="00E27F1A"/>
    <w:rsid w:val="00E30879"/>
    <w:rsid w:val="00E53C5F"/>
    <w:rsid w:val="00E7782A"/>
    <w:rsid w:val="00E85597"/>
    <w:rsid w:val="00E930D8"/>
    <w:rsid w:val="00EB7A71"/>
    <w:rsid w:val="00EC429C"/>
    <w:rsid w:val="00EE421A"/>
    <w:rsid w:val="00EE450C"/>
    <w:rsid w:val="00F12358"/>
    <w:rsid w:val="00F13A3C"/>
    <w:rsid w:val="00F17992"/>
    <w:rsid w:val="00F2037D"/>
    <w:rsid w:val="00F20652"/>
    <w:rsid w:val="00F30B93"/>
    <w:rsid w:val="00F676D5"/>
    <w:rsid w:val="00FA16F5"/>
    <w:rsid w:val="00FA1E5A"/>
    <w:rsid w:val="00FA5969"/>
    <w:rsid w:val="00FB4BAF"/>
    <w:rsid w:val="00FC1D09"/>
    <w:rsid w:val="00FD2726"/>
    <w:rsid w:val="00FF470B"/>
    <w:rsid w:val="00FF479E"/>
    <w:rsid w:val="02894308"/>
    <w:rsid w:val="03B716C2"/>
    <w:rsid w:val="0CA115C0"/>
    <w:rsid w:val="0E5B0082"/>
    <w:rsid w:val="0F3D2CAD"/>
    <w:rsid w:val="0FCF2CFD"/>
    <w:rsid w:val="13DA40A1"/>
    <w:rsid w:val="1E8E77FC"/>
    <w:rsid w:val="226C5C48"/>
    <w:rsid w:val="28657B53"/>
    <w:rsid w:val="29B67AC2"/>
    <w:rsid w:val="382D55B6"/>
    <w:rsid w:val="3EDB23A6"/>
    <w:rsid w:val="44501024"/>
    <w:rsid w:val="45803914"/>
    <w:rsid w:val="46824B88"/>
    <w:rsid w:val="4D464ADF"/>
    <w:rsid w:val="50E11499"/>
    <w:rsid w:val="56277605"/>
    <w:rsid w:val="5D4B0AC1"/>
    <w:rsid w:val="5FCA27FF"/>
    <w:rsid w:val="60664F30"/>
    <w:rsid w:val="62542A8F"/>
    <w:rsid w:val="625922C4"/>
    <w:rsid w:val="65E207B7"/>
    <w:rsid w:val="69B820DD"/>
    <w:rsid w:val="70A95040"/>
    <w:rsid w:val="78A70470"/>
    <w:rsid w:val="7C0631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name="List Number" w:locked="1"/>
    <w:lsdException w:unhideWhenUsed="0" w:uiPriority="0" w:semiHidden="0" w:name="List 2"/>
    <w:lsdException w:unhideWhenUsed="0" w:uiPriority="0" w:semiHidden="0" w:name="List 3"/>
    <w:lsdException w:uiPriority="99" w:name="List 4" w:locked="1"/>
    <w:lsdException w:uiPriority="99" w:name="List 5" w:locked="1"/>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9"/>
    <w:qFormat/>
    <w:uiPriority w:val="99"/>
    <w:pPr>
      <w:spacing w:beforeAutospacing="1" w:afterAutospacing="1"/>
      <w:jc w:val="left"/>
      <w:outlineLvl w:val="3"/>
    </w:pPr>
    <w:rPr>
      <w:rFonts w:ascii="Cambria" w:hAnsi="Cambria" w:cs="Times New Roman"/>
      <w:b/>
      <w:kern w:val="0"/>
      <w:sz w:val="28"/>
      <w:szCs w:val="20"/>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iPriority w:val="99"/>
    <w:rPr>
      <w:rFonts w:cs="Times New Roman"/>
      <w:sz w:val="18"/>
      <w:szCs w:val="20"/>
    </w:rPr>
  </w:style>
  <w:style w:type="paragraph" w:styleId="4">
    <w:name w:val="footer"/>
    <w:basedOn w:val="1"/>
    <w:link w:val="11"/>
    <w:uiPriority w:val="99"/>
    <w:pPr>
      <w:tabs>
        <w:tab w:val="center" w:pos="4153"/>
        <w:tab w:val="right" w:pos="8306"/>
      </w:tabs>
      <w:snapToGrid w:val="0"/>
      <w:jc w:val="left"/>
    </w:pPr>
    <w:rPr>
      <w:rFonts w:cs="Times New Roman"/>
      <w:sz w:val="18"/>
      <w:szCs w:val="20"/>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cs="Times New Roman"/>
      <w:sz w:val="18"/>
      <w:szCs w:val="20"/>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Heading 4 Char"/>
    <w:basedOn w:val="8"/>
    <w:link w:val="2"/>
    <w:semiHidden/>
    <w:qFormat/>
    <w:locked/>
    <w:uiPriority w:val="99"/>
    <w:rPr>
      <w:rFonts w:ascii="Cambria" w:hAnsi="Cambria" w:eastAsia="宋体" w:cs="Times New Roman"/>
      <w:b/>
      <w:sz w:val="28"/>
    </w:rPr>
  </w:style>
  <w:style w:type="character" w:customStyle="1" w:styleId="10">
    <w:name w:val="Balloon Text Char"/>
    <w:basedOn w:val="8"/>
    <w:link w:val="3"/>
    <w:locked/>
    <w:uiPriority w:val="99"/>
    <w:rPr>
      <w:rFonts w:cs="Times New Roman"/>
      <w:kern w:val="2"/>
      <w:sz w:val="18"/>
    </w:rPr>
  </w:style>
  <w:style w:type="character" w:customStyle="1" w:styleId="11">
    <w:name w:val="Footer Char"/>
    <w:basedOn w:val="8"/>
    <w:link w:val="4"/>
    <w:locked/>
    <w:uiPriority w:val="99"/>
    <w:rPr>
      <w:rFonts w:ascii="Calibri" w:hAnsi="Calibri" w:eastAsia="宋体" w:cs="Times New Roman"/>
      <w:kern w:val="2"/>
      <w:sz w:val="18"/>
    </w:rPr>
  </w:style>
  <w:style w:type="character" w:customStyle="1" w:styleId="12">
    <w:name w:val="Header Char"/>
    <w:basedOn w:val="8"/>
    <w:link w:val="5"/>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Micorosoft</Company>
  <Pages>20</Pages>
  <Words>1185</Words>
  <Characters>6760</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2020-09-15T01:24:00Z</dcterms:created>
  <dc:creator>pc-23</dc:creator>
  <cp:lastModifiedBy>Administrator</cp:lastModifiedBy>
  <cp:lastPrinted>2020-09-15T01:49:00Z</cp:lastPrinted>
  <dcterms:modified xsi:type="dcterms:W3CDTF">2020-10-10T06:55:27Z</dcterms:modified>
  <dc:title>尤政办〔2020〕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