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1440"/>
        <w:gridCol w:w="1192"/>
        <w:gridCol w:w="1620"/>
        <w:gridCol w:w="1924"/>
        <w:gridCol w:w="1384"/>
        <w:gridCol w:w="2396"/>
      </w:tblGrid>
      <w:tr w:rsidR="009100A2" w:rsidTr="00E778CB">
        <w:trPr>
          <w:trHeight w:val="1365"/>
        </w:trPr>
        <w:tc>
          <w:tcPr>
            <w:tcW w:w="995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附件</w:t>
            </w:r>
          </w:p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2020年下半年全省企业“双随机、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公开”跨部门</w:t>
            </w:r>
          </w:p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联合抽查工作统计表</w:t>
            </w:r>
          </w:p>
        </w:tc>
      </w:tr>
      <w:tr w:rsidR="009100A2" w:rsidTr="00E778CB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填报单位：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填报日期：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2020年  月 日</w:t>
            </w:r>
          </w:p>
        </w:tc>
      </w:tr>
      <w:tr w:rsidR="009100A2" w:rsidTr="00E778CB">
        <w:trPr>
          <w:trHeight w:val="795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A2" w:rsidRDefault="009100A2" w:rsidP="00E778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项     目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00A2" w:rsidRDefault="009100A2" w:rsidP="00E778CB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各地自行抽取企业数量</w:t>
            </w:r>
          </w:p>
        </w:tc>
      </w:tr>
      <w:tr w:rsidR="009100A2" w:rsidTr="00E778CB">
        <w:trPr>
          <w:trHeight w:val="345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检查户数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抽取待检查企业户数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实际检查企业户数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未发现异常的企业户数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555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1年报公示信息违法违规企业户数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5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2.通过登记住所或经营场所无法联系的企业户数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43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3.市场监管登记事项依法应变更而未办理变更、应备案未办理备案的企业户数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9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4.行政许可事项与实际不符的企业户数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75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5.不予配合情节严重的企业户数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12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6.企业生产经营服务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行为违法违规情况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（1）市场监管领域经营行为违法违规企业户数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6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（2）公安领域违法违规企业户数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75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（3）消防领域违法违规企业户数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98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（4）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人社领域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83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（5）商务领域行为违法违规企业户数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38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（7）卫健违法违规企业户数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2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（8）林业领域违法违规企业户数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2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（9）统计领域违法违规企业户数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2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（10）海关领域违法违规企业户数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9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华文宋体" w:eastAsia="华文宋体" w:hAnsi="华文宋体" w:cs="宋体"/>
                <w:kern w:val="0"/>
                <w:sz w:val="28"/>
                <w:szCs w:val="28"/>
              </w:rPr>
            </w:pPr>
            <w:r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（11）住</w:t>
            </w:r>
            <w:proofErr w:type="gramStart"/>
            <w:r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建领域</w:t>
            </w:r>
            <w:proofErr w:type="gramEnd"/>
            <w:r>
              <w:rPr>
                <w:rFonts w:ascii="华文宋体" w:eastAsia="华文宋体" w:hAnsi="华文宋体" w:cs="宋体" w:hint="eastAsia"/>
                <w:kern w:val="0"/>
                <w:sz w:val="28"/>
                <w:szCs w:val="28"/>
              </w:rPr>
              <w:t>违法违规企业数</w:t>
            </w: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111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（11）其他经营行为违法违规情况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111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小计【上述（1）+（2）+（3）+...+（11）】</w:t>
            </w:r>
          </w:p>
        </w:tc>
        <w:tc>
          <w:tcPr>
            <w:tcW w:w="3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00A2" w:rsidTr="00E778CB">
        <w:trPr>
          <w:trHeight w:val="405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7.处于清算、吊销中的企业户数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100A2" w:rsidTr="00E778CB">
        <w:trPr>
          <w:trHeight w:val="450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8.除以上几项外其他情形的企业户数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20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后续处理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仅直接列入经营异常名录的企业户数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30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仅责令改正的企业户数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645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既列入经营异常名录又责令改正的企业户数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65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移送案件线索数（件）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62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查处案件情况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通过抽查立案数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62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通过抽查结案数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5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罚没金额（万元）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62"/>
        </w:trPr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“1+X”专项督查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发现问题情况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发现涉嫌违法违规的企业户数（户）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62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发现涉嫌违法违规的个人（人）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420"/>
        </w:trPr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移送线索数（条）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center"/>
              <w:rPr>
                <w:rFonts w:ascii="宋体" w:hAnsi="宋体" w:cs="宋体"/>
                <w:kern w:val="0"/>
                <w:sz w:val="40"/>
                <w:szCs w:val="40"/>
              </w:rPr>
            </w:pPr>
          </w:p>
        </w:tc>
      </w:tr>
      <w:tr w:rsidR="009100A2" w:rsidTr="00E778CB">
        <w:trPr>
          <w:trHeight w:val="834"/>
        </w:trPr>
        <w:tc>
          <w:tcPr>
            <w:tcW w:w="7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备注：表格中第6项根据各地各相关部门确定的具体经营行为检查项目检查情况统计，确定的经营行为检查项目纳入统计，未检查的项目无需统计。具体统计项目根据实际可增减。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00A2" w:rsidRDefault="009100A2" w:rsidP="00E778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100A2" w:rsidRDefault="009100A2" w:rsidP="009100A2"/>
    <w:p w:rsidR="009100A2" w:rsidRDefault="009100A2" w:rsidP="009100A2"/>
    <w:p w:rsidR="00000000" w:rsidRPr="009100A2" w:rsidRDefault="009100A2">
      <w:pPr>
        <w:rPr>
          <w:b/>
        </w:rPr>
      </w:pPr>
    </w:p>
    <w:sectPr w:rsidR="00000000" w:rsidRPr="0091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0A2" w:rsidRDefault="009100A2" w:rsidP="009100A2">
      <w:r>
        <w:separator/>
      </w:r>
    </w:p>
  </w:endnote>
  <w:endnote w:type="continuationSeparator" w:id="1">
    <w:p w:rsidR="009100A2" w:rsidRDefault="009100A2" w:rsidP="00910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0A2" w:rsidRDefault="009100A2" w:rsidP="009100A2">
      <w:r>
        <w:separator/>
      </w:r>
    </w:p>
  </w:footnote>
  <w:footnote w:type="continuationSeparator" w:id="1">
    <w:p w:rsidR="009100A2" w:rsidRDefault="009100A2" w:rsidP="00910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0A2"/>
    <w:rsid w:val="0091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00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00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00A2"/>
    <w:rPr>
      <w:sz w:val="18"/>
      <w:szCs w:val="18"/>
    </w:rPr>
  </w:style>
  <w:style w:type="paragraph" w:customStyle="1" w:styleId="CharCharCharCharCharChar1CharCharCharCharCharCharCharCharCharChar2Char">
    <w:name w:val="Char Char Char Char Char Char1 Char Char Char Char Char Char Char Char Char Char2 Char"/>
    <w:basedOn w:val="a"/>
    <w:rsid w:val="009100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2020-10-09T03:49:00Z</dcterms:created>
  <dcterms:modified xsi:type="dcterms:W3CDTF">2020-10-09T03:50:00Z</dcterms:modified>
</cp:coreProperties>
</file>