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b/>
          <w:color w:val="000000"/>
          <w:kern w:val="0"/>
          <w:sz w:val="44"/>
          <w:szCs w:val="44"/>
        </w:rPr>
        <w:t>尤溪县公安局交警大队关于对</w:t>
      </w:r>
      <w:r>
        <w:rPr>
          <w:rFonts w:cs="Calibri"/>
          <w:b/>
          <w:color w:val="000000"/>
          <w:kern w:val="0"/>
          <w:sz w:val="44"/>
          <w:szCs w:val="44"/>
        </w:rPr>
        <w:t>201</w:t>
      </w:r>
      <w:r>
        <w:rPr>
          <w:rFonts w:hint="eastAsia" w:cs="Calibri"/>
          <w:b/>
          <w:color w:val="000000"/>
          <w:kern w:val="0"/>
          <w:sz w:val="44"/>
          <w:szCs w:val="44"/>
          <w:lang w:val="en-US" w:eastAsia="zh-CN"/>
        </w:rPr>
        <w:t>6</w:t>
      </w:r>
      <w:r>
        <w:rPr>
          <w:rFonts w:hint="eastAsia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cs="Calibri"/>
          <w:b/>
          <w:color w:val="000000"/>
          <w:kern w:val="0"/>
          <w:sz w:val="44"/>
          <w:szCs w:val="44"/>
          <w:lang w:val="en-US" w:eastAsia="zh-CN"/>
        </w:rPr>
        <w:t>11</w:t>
      </w:r>
      <w:r>
        <w:rPr>
          <w:rFonts w:hint="eastAsia" w:cs="宋体"/>
          <w:b/>
          <w:color w:val="000000"/>
          <w:kern w:val="0"/>
          <w:sz w:val="44"/>
          <w:szCs w:val="44"/>
        </w:rPr>
        <w:t>月至20</w:t>
      </w:r>
      <w:r>
        <w:rPr>
          <w:rFonts w:hint="eastAsia" w:cs="宋体"/>
          <w:b/>
          <w:color w:val="000000"/>
          <w:kern w:val="0"/>
          <w:sz w:val="44"/>
          <w:szCs w:val="44"/>
          <w:lang w:val="en-US" w:eastAsia="zh-CN"/>
        </w:rPr>
        <w:t>19</w:t>
      </w:r>
      <w:r>
        <w:rPr>
          <w:rFonts w:hint="eastAsia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cs="宋体"/>
          <w:b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cs="宋体"/>
          <w:b/>
          <w:color w:val="000000"/>
          <w:kern w:val="0"/>
          <w:sz w:val="44"/>
          <w:szCs w:val="44"/>
        </w:rPr>
        <w:t>月“交通违法</w:t>
      </w:r>
      <w:r>
        <w:rPr>
          <w:rFonts w:hint="eastAsia" w:cs="宋体"/>
          <w:b/>
          <w:color w:val="000000"/>
          <w:kern w:val="0"/>
          <w:sz w:val="44"/>
          <w:szCs w:val="44"/>
          <w:lang w:val="en-US" w:eastAsia="zh-CN"/>
        </w:rPr>
        <w:t>/事故</w:t>
      </w:r>
      <w:r>
        <w:rPr>
          <w:rFonts w:hint="eastAsia" w:cs="宋体"/>
          <w:b/>
          <w:color w:val="000000"/>
          <w:kern w:val="0"/>
          <w:sz w:val="44"/>
          <w:szCs w:val="44"/>
        </w:rPr>
        <w:t>逾期未接受处理的机动车”进行处理的公告</w:t>
      </w:r>
    </w:p>
    <w:p>
      <w:pPr>
        <w:widowControl/>
        <w:shd w:val="clear" w:color="auto" w:fill="FFFFFF"/>
        <w:spacing w:line="240" w:lineRule="atLeast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cs="Calibri"/>
          <w:b/>
          <w:color w:val="00000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240" w:lineRule="atLeast"/>
        <w:ind w:firstLine="64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根据《中华人民共和国道路交通安全法》第一百一十二条第三款和《中华人民共和国道路交通安全法实施条例》第一百零七条之规定，现将尤溪县公安局交通警察大队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月30日，依法扣留逾期未处理的车辆进行公告。请驾驶人或者车辆所有人、管理人见公告后及时前来接受处理。经公告三个月仍不来接受处理的，我大队将对扣留车辆依法进行处理。</w:t>
      </w:r>
    </w:p>
    <w:p>
      <w:pPr>
        <w:widowControl/>
        <w:shd w:val="clear" w:color="auto" w:fill="FFFFFF"/>
        <w:spacing w:line="240" w:lineRule="atLeast"/>
        <w:jc w:val="right"/>
        <w:rPr>
          <w:rFonts w:ascii="宋体" w:cs="宋体"/>
          <w:color w:val="000000"/>
          <w:kern w:val="0"/>
          <w:sz w:val="24"/>
        </w:rPr>
      </w:pPr>
      <w:r>
        <w:rPr>
          <w:rFonts w:ascii="宋体" w:cs="宋体"/>
          <w:color w:val="000000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240" w:lineRule="atLeas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附：依法公告车辆清单</w:t>
      </w:r>
    </w:p>
    <w:p>
      <w:pPr>
        <w:widowControl/>
        <w:shd w:val="clear" w:color="auto" w:fill="FFFFFF"/>
        <w:spacing w:line="240" w:lineRule="atLeast"/>
        <w:jc w:val="right"/>
        <w:rPr>
          <w:rFonts w:asci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240" w:lineRule="atLeast"/>
        <w:jc w:val="right"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尤溪县公安局交通警察大队</w:t>
      </w:r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240" w:lineRule="atLeas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16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11</w:t>
      </w:r>
      <w:r>
        <w:rPr>
          <w:rFonts w:hint="eastAsia"/>
          <w:sz w:val="44"/>
          <w:szCs w:val="44"/>
        </w:rPr>
        <w:t>月份至</w:t>
      </w:r>
      <w:r>
        <w:rPr>
          <w:rFonts w:hint="eastAsia"/>
          <w:sz w:val="44"/>
          <w:szCs w:val="44"/>
          <w:lang w:val="en-US" w:eastAsia="zh-CN"/>
        </w:rPr>
        <w:t>2019年9</w:t>
      </w:r>
      <w:r>
        <w:rPr>
          <w:rFonts w:hint="eastAsia"/>
          <w:sz w:val="44"/>
          <w:szCs w:val="44"/>
        </w:rPr>
        <w:t>月份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大队移交涉案车辆一览表</w:t>
      </w:r>
    </w:p>
    <w:tbl>
      <w:tblPr>
        <w:tblStyle w:val="2"/>
        <w:tblpPr w:leftFromText="180" w:rightFromText="180" w:vertAnchor="text" w:horzAnchor="page" w:tblpX="864" w:tblpY="651"/>
        <w:tblOverlap w:val="never"/>
        <w:tblW w:w="103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190"/>
        <w:gridCol w:w="2445"/>
        <w:gridCol w:w="2170"/>
        <w:gridCol w:w="2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车架号/发动机号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轻型普通货车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闽A67U66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闽GN2017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闽GDK619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闽E37718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轻型普通货车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闽GC0565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拖拉机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闽04-30937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闽GDV073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正三轮摩托车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(缺失)U767W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正三轮摩托车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无牌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发动机号：033545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闽GBX315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秩序违章扣留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小型普通客车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闽HCU796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秩序违章扣留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闽GL8169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秩序违章扣留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闽AK3600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秩序违章扣留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轻型普通货车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闽G78179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秩序违章扣留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小型轿车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闽GND537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1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秩序违章扣留</w:t>
            </w:r>
          </w:p>
        </w:tc>
      </w:tr>
    </w:tbl>
    <w:p/>
    <w:p/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本次</w:t>
      </w:r>
      <w:r>
        <w:rPr>
          <w:rFonts w:hint="eastAsia"/>
          <w:sz w:val="32"/>
          <w:szCs w:val="32"/>
          <w:lang w:eastAsia="zh-CN"/>
        </w:rPr>
        <w:t>公告车辆共计</w:t>
      </w:r>
      <w:r>
        <w:rPr>
          <w:rFonts w:hint="eastAsia"/>
          <w:sz w:val="32"/>
          <w:szCs w:val="32"/>
          <w:lang w:val="en-US" w:eastAsia="zh-CN"/>
        </w:rPr>
        <w:t>15辆，车辆类型有：</w:t>
      </w:r>
      <w:r>
        <w:rPr>
          <w:rFonts w:hint="eastAsia"/>
          <w:sz w:val="32"/>
          <w:szCs w:val="32"/>
          <w:lang w:eastAsia="zh-CN"/>
        </w:rPr>
        <w:t>小型轿车、轻型普通货车、小型普通客车、拖拉机、正三轮普通摩托车。</w:t>
      </w:r>
      <w:r>
        <w:rPr>
          <w:rFonts w:hint="eastAsia"/>
          <w:sz w:val="32"/>
          <w:szCs w:val="32"/>
        </w:rPr>
        <w:t xml:space="preserve">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  尤溪县公安局交通警察大队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22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C5582"/>
    <w:rsid w:val="020E5148"/>
    <w:rsid w:val="384C5582"/>
    <w:rsid w:val="3D38381E"/>
    <w:rsid w:val="7151723C"/>
    <w:rsid w:val="7FD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2020-06-22T09:17:00Z</dcterms:created>
  <dc:creator>◑威◐威◑威◐</dc:creator>
  <cp:lastModifiedBy>lenovo</cp:lastModifiedBy>
  <dcterms:modified xsi:type="dcterms:W3CDTF">2020-06-22T10:35:02Z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2052-11.1.0.9505</vt:lpwstr>
  </property>
</Properties>
</file>