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F05DB">
      <w:pPr>
        <w:snapToGrid w:val="0"/>
        <w:spacing w:line="600" w:lineRule="exact"/>
        <w:jc w:val="center"/>
        <w:rPr>
          <w:rFonts w:hint="eastAsia" w:ascii="宋体" w:hAnsi="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尤溪县专业技术人员继续教育（网络培训）服务采购项目</w:t>
      </w:r>
    </w:p>
    <w:p w14:paraId="7F60A024">
      <w:pPr>
        <w:pStyle w:val="17"/>
        <w:rPr>
          <w:rFonts w:hint="eastAsia"/>
          <w:color w:val="000000" w:themeColor="text1"/>
          <w14:textFill>
            <w14:solidFill>
              <w14:schemeClr w14:val="tx1"/>
            </w14:solidFill>
          </w14:textFill>
        </w:rPr>
      </w:pPr>
      <w:bookmarkStart w:id="4" w:name="_GoBack"/>
      <w:bookmarkEnd w:id="4"/>
    </w:p>
    <w:p w14:paraId="41D6F602">
      <w:pPr>
        <w:shd w:val="clear" w:color="auto" w:fill="FFFFFF"/>
        <w:snapToGrid w:val="0"/>
        <w:jc w:val="center"/>
        <w:rPr>
          <w:rFonts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货物和服务类公开</w:t>
      </w:r>
    </w:p>
    <w:p w14:paraId="627AB946">
      <w:pPr>
        <w:shd w:val="clear" w:color="auto" w:fill="FFFFFF"/>
        <w:snapToGrid w:val="0"/>
        <w:jc w:val="center"/>
        <w:rPr>
          <w:rFonts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招标文件</w:t>
      </w:r>
    </w:p>
    <w:p w14:paraId="6DD729F2">
      <w:pPr>
        <w:shd w:val="clear" w:color="auto" w:fill="FFFFFF"/>
        <w:snapToGrid w:val="0"/>
        <w:spacing w:line="800" w:lineRule="exact"/>
        <w:jc w:val="center"/>
        <w:rPr>
          <w:rFonts w:hint="default" w:ascii="宋体" w:hAnsi="宋体" w:eastAsia="宋体" w:cs="宋体"/>
          <w:b/>
          <w:bCs/>
          <w:color w:val="000000" w:themeColor="text1"/>
          <w:sz w:val="36"/>
          <w:szCs w:val="36"/>
          <w:lang w:val="en-US" w:eastAsia="zh-CN"/>
          <w14:textFill>
            <w14:solidFill>
              <w14:schemeClr w14:val="tx1"/>
            </w14:solidFill>
          </w14:textFill>
        </w:rPr>
      </w:pPr>
      <w:r>
        <w:rPr>
          <w:rFonts w:hint="eastAsia" w:ascii="宋体" w:hAnsi="宋体" w:cs="宋体"/>
          <w:b/>
          <w:bCs/>
          <w:color w:val="000000" w:themeColor="text1"/>
          <w:sz w:val="36"/>
          <w:szCs w:val="36"/>
          <w:lang w:val="en-US" w:eastAsia="zh-CN"/>
          <w14:textFill>
            <w14:solidFill>
              <w14:schemeClr w14:val="tx1"/>
            </w14:solidFill>
          </w14:textFill>
        </w:rPr>
        <w:t>（预公告版）</w:t>
      </w:r>
    </w:p>
    <w:p w14:paraId="6F53F002">
      <w:pPr>
        <w:snapToGrid w:val="0"/>
        <w:jc w:val="center"/>
        <w:rPr>
          <w:rFonts w:hint="eastAsia" w:ascii="宋体" w:hAnsi="宋体"/>
          <w:b/>
          <w:bCs/>
          <w:color w:val="000000" w:themeColor="text1"/>
          <w:sz w:val="84"/>
          <w14:textFill>
            <w14:solidFill>
              <w14:schemeClr w14:val="tx1"/>
            </w14:solidFill>
          </w14:textFill>
        </w:rPr>
      </w:pPr>
    </w:p>
    <w:p w14:paraId="30391488">
      <w:pPr>
        <w:pStyle w:val="17"/>
        <w:ind w:left="0" w:leftChars="0" w:firstLine="0" w:firstLineChars="0"/>
        <w:rPr>
          <w:rFonts w:hint="eastAsia"/>
          <w:color w:val="000000" w:themeColor="text1"/>
          <w14:textFill>
            <w14:solidFill>
              <w14:schemeClr w14:val="tx1"/>
            </w14:solidFill>
          </w14:textFill>
        </w:rPr>
      </w:pPr>
    </w:p>
    <w:p w14:paraId="601FBA00">
      <w:pPr>
        <w:snapToGrid w:val="0"/>
        <w:jc w:val="center"/>
        <w:rPr>
          <w:rFonts w:hint="eastAsia" w:ascii="宋体" w:hAnsi="宋体"/>
          <w:color w:val="000000" w:themeColor="text1"/>
          <w:sz w:val="32"/>
          <w14:textFill>
            <w14:solidFill>
              <w14:schemeClr w14:val="tx1"/>
            </w14:solidFill>
          </w14:textFill>
        </w:rPr>
      </w:pPr>
      <w:r>
        <w:rPr>
          <w:rFonts w:hint="eastAsia" w:ascii="宋体" w:hAnsi="宋体"/>
          <w:b/>
          <w:bCs/>
          <w:color w:val="000000" w:themeColor="text1"/>
          <w:sz w:val="84"/>
          <w14:textFill>
            <w14:solidFill>
              <w14:schemeClr w14:val="tx1"/>
            </w14:solidFill>
          </w14:textFill>
        </w:rPr>
        <w:t>招  标</w:t>
      </w:r>
      <w:r>
        <w:rPr>
          <w:rFonts w:ascii="宋体" w:hAnsi="宋体"/>
          <w:b/>
          <w:bCs/>
          <w:color w:val="000000" w:themeColor="text1"/>
          <w:sz w:val="84"/>
          <w14:textFill>
            <w14:solidFill>
              <w14:schemeClr w14:val="tx1"/>
            </w14:solidFill>
          </w14:textFill>
        </w:rPr>
        <w:t xml:space="preserve"> </w:t>
      </w:r>
      <w:r>
        <w:rPr>
          <w:rFonts w:hint="eastAsia" w:ascii="宋体" w:hAnsi="宋体"/>
          <w:b/>
          <w:bCs/>
          <w:color w:val="000000" w:themeColor="text1"/>
          <w:sz w:val="84"/>
          <w14:textFill>
            <w14:solidFill>
              <w14:schemeClr w14:val="tx1"/>
            </w14:solidFill>
          </w14:textFill>
        </w:rPr>
        <w:t xml:space="preserve"> 文 </w:t>
      </w:r>
      <w:r>
        <w:rPr>
          <w:rFonts w:ascii="宋体" w:hAnsi="宋体"/>
          <w:b/>
          <w:bCs/>
          <w:color w:val="000000" w:themeColor="text1"/>
          <w:sz w:val="84"/>
          <w14:textFill>
            <w14:solidFill>
              <w14:schemeClr w14:val="tx1"/>
            </w14:solidFill>
          </w14:textFill>
        </w:rPr>
        <w:t xml:space="preserve"> </w:t>
      </w:r>
      <w:r>
        <w:rPr>
          <w:rFonts w:hint="eastAsia" w:ascii="宋体" w:hAnsi="宋体"/>
          <w:b/>
          <w:bCs/>
          <w:color w:val="000000" w:themeColor="text1"/>
          <w:sz w:val="84"/>
          <w14:textFill>
            <w14:solidFill>
              <w14:schemeClr w14:val="tx1"/>
            </w14:solidFill>
          </w14:textFill>
        </w:rPr>
        <w:t>件</w:t>
      </w:r>
    </w:p>
    <w:p w14:paraId="5030C6B6">
      <w:pPr>
        <w:tabs>
          <w:tab w:val="left" w:pos="2310"/>
        </w:tabs>
        <w:snapToGrid w:val="0"/>
        <w:spacing w:line="900" w:lineRule="exact"/>
        <w:ind w:firstLine="1440" w:firstLineChars="450"/>
        <w:rPr>
          <w:rFonts w:hint="eastAsia" w:ascii="宋体" w:hAnsi="宋体"/>
          <w:color w:val="000000" w:themeColor="text1"/>
          <w:sz w:val="32"/>
          <w14:textFill>
            <w14:solidFill>
              <w14:schemeClr w14:val="tx1"/>
            </w14:solidFill>
          </w14:textFill>
        </w:rPr>
      </w:pPr>
    </w:p>
    <w:p w14:paraId="62728BC6">
      <w:pPr>
        <w:tabs>
          <w:tab w:val="left" w:pos="2310"/>
        </w:tabs>
        <w:snapToGrid w:val="0"/>
        <w:spacing w:line="900" w:lineRule="exact"/>
        <w:ind w:firstLine="1440" w:firstLineChars="450"/>
        <w:rPr>
          <w:rFonts w:hint="eastAsia"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招标方式：公开招标</w:t>
      </w:r>
    </w:p>
    <w:p w14:paraId="10970B4E">
      <w:pPr>
        <w:tabs>
          <w:tab w:val="left" w:pos="2310"/>
        </w:tabs>
        <w:snapToGrid w:val="0"/>
        <w:spacing w:line="900" w:lineRule="exact"/>
        <w:ind w:firstLine="1440" w:firstLineChars="450"/>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项目编号：</w:t>
      </w:r>
      <w:r>
        <w:rPr>
          <w:rFonts w:hint="eastAsia" w:ascii="宋体" w:hAnsi="宋体"/>
          <w:color w:val="000000" w:themeColor="text1"/>
          <w:sz w:val="32"/>
          <w:szCs w:val="32"/>
          <w:lang w:eastAsia="zh-CN"/>
          <w14:textFill>
            <w14:solidFill>
              <w14:schemeClr w14:val="tx1"/>
            </w14:solidFill>
          </w14:textFill>
        </w:rPr>
        <w:t>ZMJT-YX-2024009</w:t>
      </w:r>
    </w:p>
    <w:p w14:paraId="5C142ED8">
      <w:pPr>
        <w:tabs>
          <w:tab w:val="left" w:pos="2310"/>
        </w:tabs>
        <w:snapToGrid w:val="0"/>
        <w:spacing w:line="900" w:lineRule="exact"/>
        <w:ind w:firstLine="1440" w:firstLineChars="45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委托单位：</w:t>
      </w:r>
      <w:r>
        <w:rPr>
          <w:rFonts w:hint="eastAsia" w:ascii="宋体" w:hAnsi="宋体" w:cs="宋体"/>
          <w:color w:val="000000" w:themeColor="text1"/>
          <w:sz w:val="32"/>
          <w:szCs w:val="32"/>
          <w:lang w:eastAsia="zh-CN"/>
          <w14:textFill>
            <w14:solidFill>
              <w14:schemeClr w14:val="tx1"/>
            </w14:solidFill>
          </w14:textFill>
        </w:rPr>
        <w:t>尤溪县人力资源和社会保障局</w:t>
      </w:r>
    </w:p>
    <w:p w14:paraId="0266C595">
      <w:pPr>
        <w:tabs>
          <w:tab w:val="left" w:pos="2310"/>
        </w:tabs>
        <w:snapToGrid w:val="0"/>
        <w:spacing w:line="900" w:lineRule="exact"/>
        <w:ind w:firstLine="1440" w:firstLineChars="450"/>
        <w:rPr>
          <w:rFonts w:hint="eastAsia" w:ascii="宋体" w:hAnsi="宋体" w:eastAsia="宋体"/>
          <w:color w:val="000000" w:themeColor="text1"/>
          <w:sz w:val="32"/>
          <w:szCs w:val="32"/>
          <w:lang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招标机构：</w:t>
      </w:r>
      <w:r>
        <w:rPr>
          <w:rFonts w:hint="eastAsia" w:ascii="宋体" w:hAnsi="宋体"/>
          <w:color w:val="000000" w:themeColor="text1"/>
          <w:sz w:val="32"/>
          <w:szCs w:val="32"/>
          <w:lang w:eastAsia="zh-CN"/>
          <w14:textFill>
            <w14:solidFill>
              <w14:schemeClr w14:val="tx1"/>
            </w14:solidFill>
          </w14:textFill>
        </w:rPr>
        <w:t>中闽建拓（福建）建设有限公司</w:t>
      </w:r>
    </w:p>
    <w:p w14:paraId="13C9F60D">
      <w:pPr>
        <w:snapToGrid w:val="0"/>
        <w:spacing w:line="900" w:lineRule="exact"/>
        <w:jc w:val="center"/>
        <w:rPr>
          <w:rFonts w:hint="eastAsia" w:ascii="宋体" w:hAnsi="宋体"/>
          <w:color w:val="000000" w:themeColor="text1"/>
          <w:sz w:val="32"/>
          <w:szCs w:val="32"/>
          <w14:textFill>
            <w14:solidFill>
              <w14:schemeClr w14:val="tx1"/>
            </w14:solidFill>
          </w14:textFill>
        </w:rPr>
      </w:pPr>
    </w:p>
    <w:p w14:paraId="76CD2A7A">
      <w:pPr>
        <w:snapToGrid w:val="0"/>
        <w:spacing w:line="900" w:lineRule="exact"/>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二○二</w:t>
      </w:r>
      <w:r>
        <w:rPr>
          <w:rFonts w:hint="eastAsia" w:ascii="宋体" w:hAnsi="宋体"/>
          <w:color w:val="000000" w:themeColor="text1"/>
          <w:sz w:val="32"/>
          <w:szCs w:val="32"/>
          <w:lang w:val="en-US" w:eastAsia="zh-CN"/>
          <w14:textFill>
            <w14:solidFill>
              <w14:schemeClr w14:val="tx1"/>
            </w14:solidFill>
          </w14:textFill>
        </w:rPr>
        <w:t>四</w:t>
      </w:r>
      <w:r>
        <w:rPr>
          <w:rFonts w:hint="eastAsia" w:ascii="宋体" w:hAnsi="宋体"/>
          <w:color w:val="000000" w:themeColor="text1"/>
          <w:sz w:val="32"/>
          <w:szCs w:val="32"/>
          <w:lang w:eastAsia="zh-CN"/>
          <w14:textFill>
            <w14:solidFill>
              <w14:schemeClr w14:val="tx1"/>
            </w14:solidFill>
          </w14:textFill>
        </w:rPr>
        <w:t>年</w:t>
      </w:r>
      <w:r>
        <w:rPr>
          <w:rFonts w:hint="eastAsia" w:ascii="宋体" w:hAnsi="宋体"/>
          <w:color w:val="000000" w:themeColor="text1"/>
          <w:sz w:val="32"/>
          <w:szCs w:val="32"/>
          <w:lang w:val="en-US" w:eastAsia="zh-CN"/>
          <w14:textFill>
            <w14:solidFill>
              <w14:schemeClr w14:val="tx1"/>
            </w14:solidFill>
          </w14:textFill>
        </w:rPr>
        <w:t>八</w:t>
      </w:r>
      <w:r>
        <w:rPr>
          <w:rFonts w:hint="eastAsia" w:ascii="宋体" w:hAnsi="宋体"/>
          <w:color w:val="000000" w:themeColor="text1"/>
          <w:sz w:val="32"/>
          <w:szCs w:val="32"/>
          <w14:textFill>
            <w14:solidFill>
              <w14:schemeClr w14:val="tx1"/>
            </w14:solidFill>
          </w14:textFill>
        </w:rPr>
        <w:t>月</w:t>
      </w:r>
    </w:p>
    <w:p w14:paraId="749B7292">
      <w:pPr>
        <w:snapToGrid w:val="0"/>
        <w:jc w:val="center"/>
        <w:rPr>
          <w:rFonts w:ascii="宋体" w:hAnsi="宋体"/>
          <w:color w:val="000000" w:themeColor="text1"/>
          <w:sz w:val="32"/>
          <w14:textFill>
            <w14:solidFill>
              <w14:schemeClr w14:val="tx1"/>
            </w14:solidFill>
          </w14:textFill>
        </w:rPr>
      </w:pPr>
      <w:r>
        <w:rPr>
          <w:rFonts w:ascii="宋体" w:hAnsi="宋体"/>
          <w:color w:val="000000" w:themeColor="text1"/>
          <w:sz w:val="32"/>
          <w14:textFill>
            <w14:solidFill>
              <w14:schemeClr w14:val="tx1"/>
            </w14:solidFill>
          </w14:textFill>
        </w:rPr>
        <w:br w:type="page"/>
      </w:r>
    </w:p>
    <w:p w14:paraId="2B0616F5">
      <w:pPr>
        <w:snapToGrid w:val="0"/>
        <w:jc w:val="center"/>
        <w:rPr>
          <w:rFonts w:ascii="宋体" w:hAnsi="宋体"/>
          <w:b/>
          <w:bCs/>
          <w:color w:val="000000" w:themeColor="text1"/>
          <w:sz w:val="44"/>
          <w14:textFill>
            <w14:solidFill>
              <w14:schemeClr w14:val="tx1"/>
            </w14:solidFill>
          </w14:textFill>
        </w:rPr>
      </w:pPr>
      <w:r>
        <w:rPr>
          <w:rFonts w:hint="eastAsia" w:ascii="宋体" w:hAnsi="宋体"/>
          <w:b/>
          <w:bCs/>
          <w:color w:val="000000" w:themeColor="text1"/>
          <w:sz w:val="44"/>
          <w14:textFill>
            <w14:solidFill>
              <w14:schemeClr w14:val="tx1"/>
            </w14:solidFill>
          </w14:textFill>
        </w:rPr>
        <w:t>目</w:t>
      </w:r>
      <w:r>
        <w:rPr>
          <w:rFonts w:ascii="宋体" w:hAnsi="宋体"/>
          <w:b/>
          <w:bCs/>
          <w:color w:val="000000" w:themeColor="text1"/>
          <w:sz w:val="44"/>
          <w14:textFill>
            <w14:solidFill>
              <w14:schemeClr w14:val="tx1"/>
            </w14:solidFill>
          </w14:textFill>
        </w:rPr>
        <w:t xml:space="preserve"> </w:t>
      </w:r>
      <w:r>
        <w:rPr>
          <w:rFonts w:hint="eastAsia" w:ascii="宋体" w:hAnsi="宋体"/>
          <w:b/>
          <w:bCs/>
          <w:color w:val="000000" w:themeColor="text1"/>
          <w:sz w:val="44"/>
          <w14:textFill>
            <w14:solidFill>
              <w14:schemeClr w14:val="tx1"/>
            </w14:solidFill>
          </w14:textFill>
        </w:rPr>
        <w:t xml:space="preserve">  录</w:t>
      </w:r>
    </w:p>
    <w:p w14:paraId="0ECA889E">
      <w:pPr>
        <w:snapToGrid w:val="0"/>
        <w:spacing w:line="600" w:lineRule="auto"/>
        <w:ind w:firstLine="1468" w:firstLineChars="408"/>
        <w:rPr>
          <w:rFonts w:hint="eastAsia" w:ascii="宋体" w:hAnsi="宋体"/>
          <w:color w:val="000000" w:themeColor="text1"/>
          <w:sz w:val="36"/>
          <w14:textFill>
            <w14:solidFill>
              <w14:schemeClr w14:val="tx1"/>
            </w14:solidFill>
          </w14:textFill>
        </w:rPr>
      </w:pPr>
    </w:p>
    <w:p w14:paraId="1A5C4655">
      <w:pPr>
        <w:snapToGrid w:val="0"/>
        <w:spacing w:line="600" w:lineRule="auto"/>
        <w:ind w:firstLine="1305" w:firstLineChars="408"/>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第一部分</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 xml:space="preserve"> 招标公告</w:t>
      </w:r>
    </w:p>
    <w:p w14:paraId="0CA67B5A">
      <w:pPr>
        <w:snapToGrid w:val="0"/>
        <w:spacing w:line="600" w:lineRule="auto"/>
        <w:ind w:firstLine="1305" w:firstLineChars="408"/>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第二部分</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 xml:space="preserve"> 投标须知</w:t>
      </w:r>
    </w:p>
    <w:p w14:paraId="5C48F044">
      <w:pPr>
        <w:snapToGrid w:val="0"/>
        <w:spacing w:line="600" w:lineRule="auto"/>
        <w:ind w:firstLine="1305" w:firstLineChars="408"/>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第三部分</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 xml:space="preserve"> 项目内容及要求</w:t>
      </w:r>
    </w:p>
    <w:p w14:paraId="3CD453C5">
      <w:pPr>
        <w:snapToGrid w:val="0"/>
        <w:spacing w:line="600" w:lineRule="auto"/>
        <w:ind w:firstLine="1305" w:firstLineChars="408"/>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第四部分</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 xml:space="preserve"> 合同格式</w:t>
      </w:r>
    </w:p>
    <w:p w14:paraId="7C03DF65">
      <w:pPr>
        <w:snapToGrid w:val="0"/>
        <w:spacing w:line="600" w:lineRule="auto"/>
        <w:ind w:firstLine="1305" w:firstLineChars="408"/>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第五部分     投标文件格式</w:t>
      </w:r>
    </w:p>
    <w:p w14:paraId="08050AEC">
      <w:pPr>
        <w:snapToGrid w:val="0"/>
        <w:spacing w:line="360" w:lineRule="auto"/>
        <w:ind w:firstLine="2310" w:firstLineChars="525"/>
        <w:rPr>
          <w:rFonts w:ascii="宋体" w:hAnsi="宋体"/>
          <w:color w:val="000000" w:themeColor="text1"/>
          <w:sz w:val="44"/>
          <w14:textFill>
            <w14:solidFill>
              <w14:schemeClr w14:val="tx1"/>
            </w14:solidFill>
          </w14:textFill>
        </w:rPr>
      </w:pPr>
    </w:p>
    <w:p w14:paraId="20332949">
      <w:pPr>
        <w:snapToGrid w:val="0"/>
        <w:spacing w:line="360" w:lineRule="auto"/>
        <w:ind w:firstLine="2310" w:firstLineChars="525"/>
        <w:rPr>
          <w:rFonts w:hint="eastAsia" w:ascii="宋体" w:hAnsi="宋体"/>
          <w:color w:val="000000" w:themeColor="text1"/>
          <w:sz w:val="44"/>
          <w14:textFill>
            <w14:solidFill>
              <w14:schemeClr w14:val="tx1"/>
            </w14:solidFill>
          </w14:textFill>
        </w:rPr>
      </w:pPr>
    </w:p>
    <w:p w14:paraId="40A0998E">
      <w:pPr>
        <w:snapToGrid w:val="0"/>
        <w:spacing w:line="360" w:lineRule="auto"/>
        <w:ind w:firstLine="2310" w:firstLineChars="525"/>
        <w:rPr>
          <w:rFonts w:hint="eastAsia" w:ascii="宋体" w:hAnsi="宋体"/>
          <w:color w:val="000000" w:themeColor="text1"/>
          <w:sz w:val="44"/>
          <w14:textFill>
            <w14:solidFill>
              <w14:schemeClr w14:val="tx1"/>
            </w14:solidFill>
          </w14:textFill>
        </w:rPr>
      </w:pPr>
    </w:p>
    <w:p w14:paraId="3A30C8E7">
      <w:pPr>
        <w:snapToGrid w:val="0"/>
        <w:spacing w:line="360" w:lineRule="auto"/>
        <w:ind w:firstLine="2310" w:firstLineChars="525"/>
        <w:rPr>
          <w:rFonts w:hint="eastAsia" w:ascii="宋体" w:hAnsi="宋体"/>
          <w:color w:val="000000" w:themeColor="text1"/>
          <w:sz w:val="44"/>
          <w14:textFill>
            <w14:solidFill>
              <w14:schemeClr w14:val="tx1"/>
            </w14:solidFill>
          </w14:textFill>
        </w:rPr>
      </w:pPr>
    </w:p>
    <w:p w14:paraId="74744282">
      <w:pPr>
        <w:snapToGrid w:val="0"/>
        <w:spacing w:line="360" w:lineRule="auto"/>
        <w:jc w:val="center"/>
        <w:rPr>
          <w:rFonts w:hint="eastAsia" w:ascii="宋体" w:hAnsi="宋体"/>
          <w:b/>
          <w:bCs/>
          <w:color w:val="000000" w:themeColor="text1"/>
          <w:sz w:val="36"/>
          <w14:textFill>
            <w14:solidFill>
              <w14:schemeClr w14:val="tx1"/>
            </w14:solidFill>
          </w14:textFill>
        </w:rPr>
      </w:pPr>
    </w:p>
    <w:p w14:paraId="7A0CE68D">
      <w:pPr>
        <w:snapToGrid w:val="0"/>
        <w:spacing w:line="360" w:lineRule="auto"/>
        <w:jc w:val="center"/>
        <w:rPr>
          <w:rFonts w:hint="eastAsia" w:ascii="宋体" w:hAnsi="宋体"/>
          <w:b/>
          <w:bCs/>
          <w:color w:val="000000" w:themeColor="text1"/>
          <w:sz w:val="36"/>
          <w14:textFill>
            <w14:solidFill>
              <w14:schemeClr w14:val="tx1"/>
            </w14:solidFill>
          </w14:textFill>
        </w:rPr>
      </w:pPr>
    </w:p>
    <w:p w14:paraId="24746B22">
      <w:pPr>
        <w:numPr>
          <w:ilvl w:val="0"/>
          <w:numId w:val="3"/>
        </w:numPr>
        <w:snapToGrid w:val="0"/>
        <w:spacing w:line="5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r>
        <w:rPr>
          <w:rFonts w:ascii="宋体" w:hAnsi="宋体"/>
          <w:b/>
          <w:bCs/>
          <w:color w:val="000000" w:themeColor="text1"/>
          <w:sz w:val="36"/>
          <w14:textFill>
            <w14:solidFill>
              <w14:schemeClr w14:val="tx1"/>
            </w14:solidFill>
          </w14:textFill>
        </w:rPr>
        <w:t xml:space="preserve"> </w:t>
      </w:r>
      <w:r>
        <w:rPr>
          <w:rFonts w:hint="eastAsia" w:ascii="宋体" w:hAnsi="宋体"/>
          <w:b/>
          <w:bCs/>
          <w:color w:val="000000" w:themeColor="text1"/>
          <w:sz w:val="36"/>
          <w14:textFill>
            <w14:solidFill>
              <w14:schemeClr w14:val="tx1"/>
            </w14:solidFill>
          </w14:textFill>
        </w:rPr>
        <w:t>投标邀请</w:t>
      </w:r>
    </w:p>
    <w:p w14:paraId="41EDFED2">
      <w:pPr>
        <w:pStyle w:val="8"/>
        <w:numPr>
          <w:ilvl w:val="0"/>
          <w:numId w:val="0"/>
        </w:numPr>
        <w:rPr>
          <w:rFonts w:hint="eastAsia"/>
          <w:color w:val="000000" w:themeColor="text1"/>
          <w14:textFill>
            <w14:solidFill>
              <w14:schemeClr w14:val="tx1"/>
            </w14:solidFill>
          </w14:textFill>
        </w:rPr>
      </w:pPr>
    </w:p>
    <w:p w14:paraId="39A07E1B">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000000" w:themeColor="text1"/>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中闽建拓（福建）建设有限公司</w:t>
      </w:r>
      <w:r>
        <w:rPr>
          <w:rFonts w:hint="eastAsia" w:ascii="宋体" w:hAnsi="宋体"/>
          <w:color w:val="000000" w:themeColor="text1"/>
          <w14:textFill>
            <w14:solidFill>
              <w14:schemeClr w14:val="tx1"/>
            </w14:solidFill>
          </w14:textFill>
        </w:rPr>
        <w:t>受</w:t>
      </w:r>
      <w:r>
        <w:rPr>
          <w:rFonts w:hint="eastAsia" w:ascii="宋体" w:hAnsi="宋体"/>
          <w:color w:val="000000" w:themeColor="text1"/>
          <w:u w:val="single"/>
          <w:lang w:eastAsia="zh-CN"/>
          <w14:textFill>
            <w14:solidFill>
              <w14:schemeClr w14:val="tx1"/>
            </w14:solidFill>
          </w14:textFill>
        </w:rPr>
        <w:t>尤溪县人力资源和社会保障局</w:t>
      </w:r>
      <w:r>
        <w:rPr>
          <w:rFonts w:hint="eastAsia" w:ascii="宋体" w:hAnsi="宋体"/>
          <w:color w:val="000000" w:themeColor="text1"/>
          <w14:textFill>
            <w14:solidFill>
              <w14:schemeClr w14:val="tx1"/>
            </w14:solidFill>
          </w14:textFill>
        </w:rPr>
        <w:t>委托，对</w:t>
      </w:r>
      <w:r>
        <w:rPr>
          <w:rFonts w:hint="eastAsia" w:ascii="宋体" w:hAnsi="宋体"/>
          <w:color w:val="000000" w:themeColor="text1"/>
          <w:u w:val="single"/>
          <w:lang w:eastAsia="zh-CN"/>
          <w14:textFill>
            <w14:solidFill>
              <w14:schemeClr w14:val="tx1"/>
            </w14:solidFill>
          </w14:textFill>
        </w:rPr>
        <w:t>尤溪县专业技术人员继续教育（网络培训）服务采购项目</w:t>
      </w:r>
      <w:r>
        <w:rPr>
          <w:rFonts w:hint="eastAsia" w:ascii="宋体" w:hAnsi="宋体"/>
          <w:color w:val="000000" w:themeColor="text1"/>
          <w14:textFill>
            <w14:solidFill>
              <w14:schemeClr w14:val="tx1"/>
            </w14:solidFill>
          </w14:textFill>
        </w:rPr>
        <w:t>进行公开招标，并择优确定中标</w:t>
      </w:r>
      <w:r>
        <w:rPr>
          <w:rFonts w:hint="eastAsia" w:ascii="宋体" w:hAnsi="宋体"/>
          <w:color w:val="000000" w:themeColor="text1"/>
          <w:lang w:val="en-US" w:eastAsia="zh-CN"/>
          <w14:textFill>
            <w14:solidFill>
              <w14:schemeClr w14:val="tx1"/>
            </w14:solidFill>
          </w14:textFill>
        </w:rPr>
        <w:t>人</w:t>
      </w:r>
      <w:r>
        <w:rPr>
          <w:rFonts w:hint="eastAsia" w:ascii="宋体" w:hAnsi="宋体"/>
          <w:color w:val="000000" w:themeColor="text1"/>
          <w14:textFill>
            <w14:solidFill>
              <w14:schemeClr w14:val="tx1"/>
            </w14:solidFill>
          </w14:textFill>
        </w:rPr>
        <w:t>，欢迎</w:t>
      </w:r>
      <w:r>
        <w:rPr>
          <w:rFonts w:hint="eastAsia" w:ascii="宋体" w:hAnsi="宋体"/>
          <w:color w:val="000000" w:themeColor="text1"/>
          <w:lang w:val="en-US" w:eastAsia="zh-CN"/>
          <w14:textFill>
            <w14:solidFill>
              <w14:schemeClr w14:val="tx1"/>
            </w14:solidFill>
          </w14:textFill>
        </w:rPr>
        <w:t>符合</w:t>
      </w:r>
      <w:r>
        <w:rPr>
          <w:rFonts w:hint="eastAsia" w:ascii="宋体" w:hAnsi="宋体"/>
          <w:color w:val="000000" w:themeColor="text1"/>
          <w14:textFill>
            <w14:solidFill>
              <w14:schemeClr w14:val="tx1"/>
            </w14:solidFill>
          </w14:textFill>
        </w:rPr>
        <w:t>条件的</w:t>
      </w:r>
      <w:r>
        <w:rPr>
          <w:rFonts w:hint="eastAsia" w:ascii="宋体" w:hAnsi="宋体"/>
          <w:color w:val="000000" w:themeColor="text1"/>
          <w:lang w:val="en-US" w:eastAsia="zh-CN"/>
          <w14:textFill>
            <w14:solidFill>
              <w14:schemeClr w14:val="tx1"/>
            </w14:solidFill>
          </w14:textFill>
        </w:rPr>
        <w:t>投标人</w:t>
      </w:r>
      <w:r>
        <w:rPr>
          <w:rFonts w:hint="eastAsia" w:ascii="宋体" w:hAnsi="宋体"/>
          <w:color w:val="000000" w:themeColor="text1"/>
          <w14:textFill>
            <w14:solidFill>
              <w14:schemeClr w14:val="tx1"/>
            </w14:solidFill>
          </w14:textFill>
        </w:rPr>
        <w:t>前来参与投标。</w:t>
      </w:r>
    </w:p>
    <w:p w14:paraId="458A2340">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1、项目编号：</w:t>
      </w:r>
      <w:r>
        <w:rPr>
          <w:rFonts w:hint="eastAsia" w:ascii="宋体" w:hAnsi="宋体" w:cs="宋体"/>
          <w:color w:val="000000" w:themeColor="text1"/>
          <w:lang w:eastAsia="zh-CN"/>
          <w14:textFill>
            <w14:solidFill>
              <w14:schemeClr w14:val="tx1"/>
            </w14:solidFill>
          </w14:textFill>
        </w:rPr>
        <w:t>ZMJT-YX-2024009</w:t>
      </w:r>
    </w:p>
    <w:p w14:paraId="6AECE319">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2、项目名称：</w:t>
      </w:r>
      <w:r>
        <w:rPr>
          <w:rFonts w:hint="eastAsia" w:ascii="宋体" w:hAnsi="宋体" w:cs="宋体"/>
          <w:color w:val="000000" w:themeColor="text1"/>
          <w:lang w:eastAsia="zh-CN"/>
          <w14:textFill>
            <w14:solidFill>
              <w14:schemeClr w14:val="tx1"/>
            </w14:solidFill>
          </w14:textFill>
        </w:rPr>
        <w:t>尤溪县专业技术人员继续教育（网络培训）服务采购项目</w:t>
      </w:r>
      <w:r>
        <w:rPr>
          <w:rFonts w:hint="eastAsia" w:ascii="宋体" w:hAnsi="宋体" w:cs="宋体"/>
          <w:color w:val="000000" w:themeColor="text1"/>
          <w14:textFill>
            <w14:solidFill>
              <w14:schemeClr w14:val="tx1"/>
            </w14:solidFill>
          </w14:textFill>
        </w:rPr>
        <w:t>。</w:t>
      </w:r>
    </w:p>
    <w:p w14:paraId="39649F08">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eastAsia="zh-CN"/>
          <w14:textFill>
            <w14:solidFill>
              <w14:schemeClr w14:val="tx1"/>
            </w14:solidFill>
          </w14:textFill>
        </w:rPr>
        <w:t>招标</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lang w:eastAsia="zh-CN"/>
          <w14:textFill>
            <w14:solidFill>
              <w14:schemeClr w14:val="tx1"/>
            </w14:solidFill>
          </w14:textFill>
        </w:rPr>
        <w:t>尤溪县人力资源和社会保障局</w:t>
      </w:r>
      <w:r>
        <w:rPr>
          <w:rFonts w:hint="eastAsia" w:ascii="宋体" w:hAnsi="宋体" w:cs="宋体"/>
          <w:color w:val="000000" w:themeColor="text1"/>
          <w14:textFill>
            <w14:solidFill>
              <w14:schemeClr w14:val="tx1"/>
            </w14:solidFill>
          </w14:textFill>
        </w:rPr>
        <w:t>。</w:t>
      </w:r>
    </w:p>
    <w:p w14:paraId="4555BF77">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4、招标代理机构：</w:t>
      </w:r>
      <w:r>
        <w:rPr>
          <w:rFonts w:hint="eastAsia" w:ascii="宋体" w:hAnsi="宋体" w:cs="宋体"/>
          <w:color w:val="000000" w:themeColor="text1"/>
          <w:lang w:eastAsia="zh-CN"/>
          <w14:textFill>
            <w14:solidFill>
              <w14:schemeClr w14:val="tx1"/>
            </w14:solidFill>
          </w14:textFill>
        </w:rPr>
        <w:t>中闽建拓（福建）建设有限公司</w:t>
      </w:r>
      <w:r>
        <w:rPr>
          <w:rFonts w:hint="eastAsia" w:ascii="宋体" w:hAnsi="宋体" w:cs="宋体"/>
          <w:color w:val="000000" w:themeColor="text1"/>
          <w14:textFill>
            <w14:solidFill>
              <w14:schemeClr w14:val="tx1"/>
            </w14:solidFill>
          </w14:textFill>
        </w:rPr>
        <w:t>。</w:t>
      </w:r>
    </w:p>
    <w:p w14:paraId="4ACE34A5">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5、项目内容：</w:t>
      </w:r>
      <w:r>
        <w:rPr>
          <w:rFonts w:hint="eastAsia" w:ascii="宋体" w:hAnsi="宋体"/>
          <w:color w:val="000000" w:themeColor="text1"/>
          <w:lang w:eastAsia="zh-CN"/>
          <w14:textFill>
            <w14:solidFill>
              <w14:schemeClr w14:val="tx1"/>
            </w14:solidFill>
          </w14:textFill>
        </w:rPr>
        <w:t>本项目设一个合同包，</w:t>
      </w:r>
      <w:r>
        <w:rPr>
          <w:rFonts w:hint="eastAsia" w:ascii="宋体" w:hAnsi="宋体" w:cs="宋体"/>
          <w:bCs/>
          <w:color w:val="000000" w:themeColor="text1"/>
          <w:sz w:val="24"/>
          <w:szCs w:val="24"/>
          <w:u w:val="single"/>
          <w:lang w:eastAsia="zh-CN"/>
          <w14:textFill>
            <w14:solidFill>
              <w14:schemeClr w14:val="tx1"/>
            </w14:solidFill>
          </w14:textFill>
        </w:rPr>
        <w:t>尤溪县人力资源和社会保障局</w:t>
      </w:r>
      <w:r>
        <w:rPr>
          <w:rFonts w:hint="eastAsia" w:ascii="宋体" w:hAnsi="宋体" w:cs="宋体"/>
          <w:bCs/>
          <w:color w:val="000000" w:themeColor="text1"/>
          <w:sz w:val="24"/>
          <w:szCs w:val="24"/>
          <w:u w:val="none"/>
          <w:lang w:eastAsia="zh-CN"/>
          <w14:textFill>
            <w14:solidFill>
              <w14:schemeClr w14:val="tx1"/>
            </w14:solidFill>
          </w14:textFill>
        </w:rPr>
        <w:t>拟</w:t>
      </w:r>
      <w:r>
        <w:rPr>
          <w:rFonts w:hint="eastAsia" w:ascii="宋体" w:hAnsi="宋体" w:cs="宋体"/>
          <w:bCs/>
          <w:color w:val="000000" w:themeColor="text1"/>
          <w:sz w:val="24"/>
          <w:szCs w:val="24"/>
          <w14:textFill>
            <w14:solidFill>
              <w14:schemeClr w14:val="tx1"/>
            </w14:solidFill>
          </w14:textFill>
        </w:rPr>
        <w:t>通过本次</w:t>
      </w:r>
      <w:r>
        <w:rPr>
          <w:rFonts w:hint="eastAsia" w:ascii="宋体" w:hAnsi="宋体" w:cs="宋体"/>
          <w:bCs/>
          <w:color w:val="000000" w:themeColor="text1"/>
          <w:sz w:val="24"/>
          <w:szCs w:val="24"/>
          <w:lang w:val="en-US" w:eastAsia="zh-CN"/>
          <w14:textFill>
            <w14:solidFill>
              <w14:schemeClr w14:val="tx1"/>
            </w14:solidFill>
          </w14:textFill>
        </w:rPr>
        <w:t>公开</w:t>
      </w:r>
      <w:r>
        <w:rPr>
          <w:rFonts w:hint="eastAsia" w:ascii="宋体" w:hAnsi="宋体" w:cs="宋体"/>
          <w:bCs/>
          <w:color w:val="000000" w:themeColor="text1"/>
          <w:sz w:val="24"/>
          <w:szCs w:val="24"/>
          <w14:textFill>
            <w14:solidFill>
              <w14:schemeClr w14:val="tx1"/>
            </w14:solidFill>
          </w14:textFill>
        </w:rPr>
        <w:t>招标</w:t>
      </w:r>
      <w:r>
        <w:rPr>
          <w:rFonts w:hint="eastAsia" w:ascii="宋体" w:hAnsi="宋体" w:cs="宋体"/>
          <w:bCs/>
          <w:color w:val="000000" w:themeColor="text1"/>
          <w:sz w:val="24"/>
          <w:szCs w:val="24"/>
          <w:lang w:val="en-US" w:eastAsia="zh-CN"/>
          <w14:textFill>
            <w14:solidFill>
              <w14:schemeClr w14:val="tx1"/>
            </w14:solidFill>
          </w14:textFill>
        </w:rPr>
        <w:t>向专业服务商采购1项</w:t>
      </w:r>
      <w:r>
        <w:rPr>
          <w:rFonts w:hint="eastAsia" w:ascii="宋体" w:hAnsi="宋体"/>
          <w:color w:val="000000" w:themeColor="text1"/>
          <w:u w:val="single"/>
          <w:lang w:eastAsia="zh-CN"/>
          <w14:textFill>
            <w14:solidFill>
              <w14:schemeClr w14:val="tx1"/>
            </w14:solidFill>
          </w14:textFill>
        </w:rPr>
        <w:t>继续教育服务采购</w:t>
      </w:r>
      <w:r>
        <w:rPr>
          <w:rFonts w:hint="eastAsia" w:ascii="宋体" w:hAnsi="宋体" w:eastAsia="宋体" w:cs="Times New Roman"/>
          <w:color w:val="000000" w:themeColor="text1"/>
          <w14:textFill>
            <w14:solidFill>
              <w14:schemeClr w14:val="tx1"/>
            </w14:solidFill>
          </w14:textFill>
        </w:rPr>
        <w:t>，具体内容详见招标文件第三部分。</w:t>
      </w:r>
    </w:p>
    <w:p w14:paraId="43B1501D">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6、投标人资格条件：投标人必须同时满足以下条件：</w:t>
      </w:r>
    </w:p>
    <w:p w14:paraId="5A854828">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6.1</w:t>
      </w:r>
      <w:r>
        <w:rPr>
          <w:rFonts w:hint="eastAsia" w:ascii="宋体" w:hAnsi="宋体" w:eastAsia="宋体" w:cs="Times New Roman"/>
          <w:color w:val="000000" w:themeColor="text1"/>
          <w:lang w:val="en-US" w:eastAsia="zh-CN"/>
          <w14:textFill>
            <w14:solidFill>
              <w14:schemeClr w14:val="tx1"/>
            </w14:solidFill>
          </w14:textFill>
        </w:rPr>
        <w:t>投标人必须符合《中华人民共和国政府采购法》第二十二条及《中华人民共和国政府采购法实施条例》第十七条规定，并提供下列材料：</w:t>
      </w:r>
    </w:p>
    <w:p w14:paraId="73BCDC86">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①投标人必须具有相应的营业范围并提供加盖投标人公章的具有统一社会信用代码的法人营业执照副本复印件；</w:t>
      </w:r>
    </w:p>
    <w:p w14:paraId="4679E19F">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②投标人</w:t>
      </w:r>
      <w:r>
        <w:rPr>
          <w:rFonts w:hint="eastAsia" w:ascii="宋体" w:hAnsi="宋体" w:eastAsia="宋体" w:cs="宋体"/>
          <w:color w:val="000000" w:themeColor="text1"/>
          <w:kern w:val="0"/>
          <w:sz w:val="24"/>
          <w:szCs w:val="24"/>
          <w:lang w:val="en-US" w:eastAsia="zh-CN"/>
          <w14:textFill>
            <w14:solidFill>
              <w14:schemeClr w14:val="tx1"/>
            </w14:solidFill>
          </w14:textFill>
        </w:rPr>
        <w:t>必须提供财务状况报告（提供经审计的上一年度的年度财务报告复印件或提供投标截止前6个月内基本户银行出具的资信证明）；依法缴纳税收（提供投标截止时间前六个月（不含投标截止时间的当月）中任一个月份的税收凭据复印件）和社会保障资金（提供投标截止时间前六个月（不含投标截止时间的当月）中任一个月份的社会保险凭据复印件）的相关材料</w:t>
      </w:r>
      <w:r>
        <w:rPr>
          <w:rFonts w:hint="eastAsia" w:ascii="宋体" w:hAnsi="宋体" w:eastAsia="宋体" w:cs="Times New Roman"/>
          <w:color w:val="000000" w:themeColor="text1"/>
          <w:lang w:val="en-US" w:eastAsia="zh-CN"/>
          <w14:textFill>
            <w14:solidFill>
              <w14:schemeClr w14:val="tx1"/>
            </w14:solidFill>
          </w14:textFill>
        </w:rPr>
        <w:t>；</w:t>
      </w:r>
    </w:p>
    <w:p w14:paraId="7829AE1F">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③投标人必须提供具备履行</w:t>
      </w:r>
      <w:r>
        <w:rPr>
          <w:rFonts w:hint="eastAsia" w:ascii="宋体" w:hAnsi="宋体" w:cs="Times New Roman"/>
          <w:color w:val="000000" w:themeColor="text1"/>
          <w:lang w:val="en-US" w:eastAsia="zh-CN"/>
          <w14:textFill>
            <w14:solidFill>
              <w14:schemeClr w14:val="tx1"/>
            </w14:solidFill>
          </w14:textFill>
        </w:rPr>
        <w:t>采购合同</w:t>
      </w:r>
      <w:r>
        <w:rPr>
          <w:rFonts w:hint="eastAsia" w:ascii="宋体" w:hAnsi="宋体" w:eastAsia="宋体" w:cs="Times New Roman"/>
          <w:color w:val="000000" w:themeColor="text1"/>
          <w:lang w:val="en-US" w:eastAsia="zh-CN"/>
          <w14:textFill>
            <w14:solidFill>
              <w14:schemeClr w14:val="tx1"/>
            </w14:solidFill>
          </w14:textFill>
        </w:rPr>
        <w:t>所必需的设备和专业技术能力的声明函；</w:t>
      </w:r>
    </w:p>
    <w:p w14:paraId="31F4C62D">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④投标人必须提供参加本项目投标前3年内在经营活动中没有重大违法记录的书面声明。</w:t>
      </w:r>
    </w:p>
    <w:p w14:paraId="3D061FE0">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6.2</w:t>
      </w:r>
      <w:r>
        <w:rPr>
          <w:rFonts w:hint="eastAsia" w:ascii="宋体" w:hAnsi="宋体" w:cs="宋体"/>
          <w:color w:val="000000" w:themeColor="text1"/>
          <w:kern w:val="0"/>
          <w:sz w:val="24"/>
          <w14:textFill>
            <w14:solidFill>
              <w14:schemeClr w14:val="tx1"/>
            </w14:solidFill>
          </w14:textFill>
        </w:rPr>
        <w:t>投标人不得被列入失信被执行人、重大税收违法案件当事人名单、严重违法失信行为记录名单，投标人须提供在本项目招标公告发布后，投标截止时间前，通过“信用中国”网站（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23"/>
          <w:rFonts w:hint="eastAsia" w:ascii="宋体" w:hAnsi="宋体" w:cs="宋体"/>
          <w:color w:val="000000" w:themeColor="text1"/>
          <w:kern w:val="0"/>
          <w:sz w:val="24"/>
          <w14:textFill>
            <w14:solidFill>
              <w14:schemeClr w14:val="tx1"/>
            </w14:solidFill>
          </w14:textFill>
        </w:rPr>
        <w:t>www.</w:t>
      </w:r>
      <w:r>
        <w:rPr>
          <w:rFonts w:hint="eastAsia" w:ascii="宋体" w:hAnsi="宋体" w:cs="宋体"/>
          <w:color w:val="000000" w:themeColor="text1"/>
          <w:sz w:val="24"/>
          <w14:textFill>
            <w14:solidFill>
              <w14:schemeClr w14:val="tx1"/>
            </w14:solidFill>
          </w14:textFill>
        </w:rPr>
        <w:t>creditchina</w:t>
      </w:r>
      <w:r>
        <w:rPr>
          <w:rStyle w:val="23"/>
          <w:rFonts w:hint="eastAsia" w:ascii="宋体" w:hAnsi="宋体" w:cs="宋体"/>
          <w:color w:val="000000" w:themeColor="text1"/>
          <w:kern w:val="0"/>
          <w:sz w:val="24"/>
          <w14:textFill>
            <w14:solidFill>
              <w14:schemeClr w14:val="tx1"/>
            </w14:solidFill>
          </w14:textFill>
        </w:rPr>
        <w:t>.gov.cn</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）、“中国政府采购网”（http://www.ccgp.gov.cn/）查询其上述信用记录的信用信息查询结果网页打印件或截图（均须注明网址）</w:t>
      </w:r>
      <w:r>
        <w:rPr>
          <w:rFonts w:hint="eastAsia" w:ascii="宋体" w:hAnsi="宋体" w:cs="宋体"/>
          <w:color w:val="000000" w:themeColor="text1"/>
          <w:sz w:val="24"/>
          <w14:textFill>
            <w14:solidFill>
              <w14:schemeClr w14:val="tx1"/>
            </w14:solidFill>
          </w14:textFill>
        </w:rPr>
        <w:t>。</w:t>
      </w:r>
    </w:p>
    <w:p w14:paraId="5C3AE119">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本项目不接受联合体投标。</w:t>
      </w:r>
    </w:p>
    <w:p w14:paraId="1CA653A2">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投标人必须按本招标文件的具体要求提供资格证明材料。</w:t>
      </w:r>
    </w:p>
    <w:p w14:paraId="5C322299">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招标文件的获取：各</w:t>
      </w:r>
      <w:r>
        <w:rPr>
          <w:rFonts w:ascii="宋体" w:hAnsi="宋体"/>
          <w:color w:val="000000" w:themeColor="text1"/>
          <w14:textFill>
            <w14:solidFill>
              <w14:schemeClr w14:val="tx1"/>
            </w14:solidFill>
          </w14:textFill>
        </w:rPr>
        <w:t>潜在投标人应</w:t>
      </w:r>
      <w:r>
        <w:rPr>
          <w:rFonts w:ascii="宋体" w:hAnsi="宋体"/>
          <w:color w:val="000000" w:themeColor="text1"/>
          <w:highlight w:val="none"/>
          <w14:textFill>
            <w14:solidFill>
              <w14:schemeClr w14:val="tx1"/>
            </w14:solidFill>
          </w14:textFill>
        </w:rPr>
        <w:t>于202</w:t>
      </w:r>
      <w:r>
        <w:rPr>
          <w:rFonts w:hint="eastAsia" w:ascii="宋体" w:hAnsi="宋体"/>
          <w:color w:val="000000" w:themeColor="text1"/>
          <w:highlight w:val="none"/>
          <w:lang w:val="en-US" w:eastAsia="zh-CN"/>
          <w14:textFill>
            <w14:solidFill>
              <w14:schemeClr w14:val="tx1"/>
            </w14:solidFill>
          </w14:textFill>
        </w:rPr>
        <w:t>4</w:t>
      </w:r>
      <w:r>
        <w:rPr>
          <w:rFonts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lang w:val="en-US" w:eastAsia="zh-CN"/>
          <w14:textFill>
            <w14:solidFill>
              <w14:schemeClr w14:val="tx1"/>
            </w14:solidFill>
          </w14:textFill>
        </w:rPr>
        <w:t>**</w:t>
      </w:r>
      <w:r>
        <w:rPr>
          <w:rFonts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lang w:val="en-US" w:eastAsia="zh-CN"/>
          <w14:textFill>
            <w14:solidFill>
              <w14:schemeClr w14:val="tx1"/>
            </w14:solidFill>
          </w14:textFill>
        </w:rPr>
        <w:t>**</w:t>
      </w:r>
      <w:r>
        <w:rPr>
          <w:rFonts w:ascii="宋体" w:hAnsi="宋体"/>
          <w:color w:val="000000" w:themeColor="text1"/>
          <w:highlight w:val="none"/>
          <w14:textFill>
            <w14:solidFill>
              <w14:schemeClr w14:val="tx1"/>
            </w14:solidFill>
          </w14:textFill>
        </w:rPr>
        <w:t>日起至202</w:t>
      </w:r>
      <w:r>
        <w:rPr>
          <w:rFonts w:hint="eastAsia" w:ascii="宋体" w:hAnsi="宋体"/>
          <w:color w:val="000000" w:themeColor="text1"/>
          <w:highlight w:val="none"/>
          <w:lang w:val="en-US" w:eastAsia="zh-CN"/>
          <w14:textFill>
            <w14:solidFill>
              <w14:schemeClr w14:val="tx1"/>
            </w14:solidFill>
          </w14:textFill>
        </w:rPr>
        <w:t>4</w:t>
      </w:r>
      <w:r>
        <w:rPr>
          <w:rFonts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lang w:val="en-US" w:eastAsia="zh-CN"/>
          <w14:textFill>
            <w14:solidFill>
              <w14:schemeClr w14:val="tx1"/>
            </w14:solidFill>
          </w14:textFill>
        </w:rPr>
        <w:t>**</w:t>
      </w:r>
      <w:r>
        <w:rPr>
          <w:rFonts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lang w:val="en-US" w:eastAsia="zh-CN"/>
          <w14:textFill>
            <w14:solidFill>
              <w14:schemeClr w14:val="tx1"/>
            </w14:solidFill>
          </w14:textFill>
        </w:rPr>
        <w:t>**</w:t>
      </w:r>
      <w:r>
        <w:rPr>
          <w:rFonts w:ascii="宋体" w:hAnsi="宋体"/>
          <w:color w:val="000000" w:themeColor="text1"/>
          <w:highlight w:val="none"/>
          <w14:textFill>
            <w14:solidFill>
              <w14:schemeClr w14:val="tx1"/>
            </w14:solidFill>
          </w14:textFill>
        </w:rPr>
        <w:t>日止</w:t>
      </w:r>
      <w:r>
        <w:rPr>
          <w:rFonts w:ascii="宋体" w:hAnsi="宋体"/>
          <w:color w:val="000000" w:themeColor="text1"/>
          <w14:textFill>
            <w14:solidFill>
              <w14:schemeClr w14:val="tx1"/>
            </w14:solidFill>
          </w14:textFill>
        </w:rPr>
        <w:t>的正常上班时间</w:t>
      </w:r>
      <w:r>
        <w:rPr>
          <w:rFonts w:hint="eastAsia" w:ascii="宋体" w:hAnsi="宋体"/>
          <w:color w:val="000000" w:themeColor="text1"/>
          <w14:textFill>
            <w14:solidFill>
              <w14:schemeClr w14:val="tx1"/>
            </w14:solidFill>
          </w14:textFill>
        </w:rPr>
        <w:t>（公休日、节假日除外）</w:t>
      </w:r>
      <w:r>
        <w:rPr>
          <w:rFonts w:ascii="宋体" w:hAnsi="宋体"/>
          <w:color w:val="000000" w:themeColor="text1"/>
          <w14:textFill>
            <w14:solidFill>
              <w14:schemeClr w14:val="tx1"/>
            </w14:solidFill>
          </w14:textFill>
        </w:rPr>
        <w:t>，到</w:t>
      </w:r>
      <w:r>
        <w:rPr>
          <w:rFonts w:hint="eastAsia" w:ascii="宋体" w:hAnsi="宋体" w:cs="宋体"/>
          <w:color w:val="000000" w:themeColor="text1"/>
          <w:lang w:eastAsia="zh-CN"/>
          <w14:textFill>
            <w14:solidFill>
              <w14:schemeClr w14:val="tx1"/>
            </w14:solidFill>
          </w14:textFill>
        </w:rPr>
        <w:t>中闽建拓（福建）建设有限公司</w:t>
      </w:r>
      <w:r>
        <w:rPr>
          <w:rFonts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地址：</w:t>
      </w:r>
      <w:r>
        <w:rPr>
          <w:rFonts w:hint="eastAsia" w:ascii="宋体" w:hAnsi="宋体"/>
          <w:color w:val="000000" w:themeColor="text1"/>
          <w:sz w:val="24"/>
          <w:u w:val="single"/>
          <w:lang w:eastAsia="zh-CN"/>
          <w14:textFill>
            <w14:solidFill>
              <w14:schemeClr w14:val="tx1"/>
            </w14:solidFill>
          </w14:textFill>
        </w:rPr>
        <w:t>福建省尤溪县城关镇建设东街63-2号</w:t>
      </w:r>
      <w:r>
        <w:rPr>
          <w:rFonts w:ascii="宋体" w:hAnsi="宋体"/>
          <w:color w:val="000000" w:themeColor="text1"/>
          <w:sz w:val="24"/>
          <w14:textFill>
            <w14:solidFill>
              <w14:schemeClr w14:val="tx1"/>
            </w14:solidFill>
          </w14:textFill>
        </w:rPr>
        <w:t>）</w:t>
      </w:r>
      <w:r>
        <w:rPr>
          <w:rFonts w:hint="eastAsia" w:ascii="宋体" w:hAnsi="宋体"/>
          <w:color w:val="000000" w:themeColor="text1"/>
          <w14:textFill>
            <w14:solidFill>
              <w14:schemeClr w14:val="tx1"/>
            </w14:solidFill>
          </w14:textFill>
        </w:rPr>
        <w:t>通过现场或转账方式</w:t>
      </w:r>
      <w:r>
        <w:rPr>
          <w:rFonts w:ascii="宋体" w:hAnsi="宋体"/>
          <w:color w:val="000000" w:themeColor="text1"/>
          <w14:textFill>
            <w14:solidFill>
              <w14:schemeClr w14:val="tx1"/>
            </w14:solidFill>
          </w14:textFill>
        </w:rPr>
        <w:t>购买招标文件，每份</w:t>
      </w:r>
      <w:r>
        <w:rPr>
          <w:rFonts w:hint="eastAsia" w:ascii="宋体" w:hAnsi="宋体"/>
          <w:color w:val="000000" w:themeColor="text1"/>
          <w14:textFill>
            <w14:solidFill>
              <w14:schemeClr w14:val="tx1"/>
            </w14:solidFill>
          </w14:textFill>
        </w:rPr>
        <w:t>售价3</w:t>
      </w:r>
      <w:r>
        <w:rPr>
          <w:rFonts w:ascii="宋体" w:hAnsi="宋体"/>
          <w:color w:val="000000" w:themeColor="text1"/>
          <w14:textFill>
            <w14:solidFill>
              <w14:schemeClr w14:val="tx1"/>
            </w14:solidFill>
          </w14:textFill>
        </w:rPr>
        <w:t>00元，售后不退。</w:t>
      </w:r>
      <w:r>
        <w:rPr>
          <w:rFonts w:hint="eastAsia" w:ascii="宋体" w:hAnsi="宋体"/>
          <w:color w:val="000000" w:themeColor="text1"/>
          <w14:textFill>
            <w14:solidFill>
              <w14:schemeClr w14:val="tx1"/>
            </w14:solidFill>
          </w14:textFill>
        </w:rPr>
        <w:t>如以转账方式购买招标文件，账户信息详见本招标公告“第17条”，转账方式为转账完成后将凭证发到专用邮箱</w:t>
      </w: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18250776767@139.com</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14:textFill>
            <w14:solidFill>
              <w14:schemeClr w14:val="tx1"/>
            </w14:solidFill>
          </w14:textFill>
        </w:rPr>
        <w:t>并注明“单位名称”、“联系人及联系电话”。</w:t>
      </w:r>
    </w:p>
    <w:p w14:paraId="5CB848C3">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8、投标人代表必须在开标时间之前到达开标现场，并应随身持有本人有效的身份证件原件到场（如为被授权代表的，必须同时持有</w:t>
      </w:r>
      <w:r>
        <w:rPr>
          <w:rFonts w:hint="eastAsia" w:ascii="宋体" w:hAnsi="宋体" w:cs="宋体"/>
          <w:b/>
          <w:bCs/>
          <w:color w:val="000000" w:themeColor="text1"/>
          <w:lang w:eastAsia="zh-CN"/>
          <w14:textFill>
            <w14:solidFill>
              <w14:schemeClr w14:val="tx1"/>
            </w14:solidFill>
          </w14:textFill>
        </w:rPr>
        <w:t>单位负责人</w:t>
      </w:r>
      <w:r>
        <w:rPr>
          <w:rFonts w:hint="eastAsia" w:ascii="宋体" w:hAnsi="宋体" w:cs="宋体"/>
          <w:b/>
          <w:bCs/>
          <w:color w:val="000000" w:themeColor="text1"/>
          <w14:textFill>
            <w14:solidFill>
              <w14:schemeClr w14:val="tx1"/>
            </w14:solidFill>
          </w14:textFill>
        </w:rPr>
        <w:t>授权书原件），参加全过程开标。否则视为未响应招标文件要求，其招标文件将被拒绝，已提交的招标文件予以签字领回。</w:t>
      </w:r>
    </w:p>
    <w:p w14:paraId="59A831C1">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9、标前答疑：本项目不统一组织标前答疑，投标人对招标文件如有疑问，应以书面形式将有关问题提交给招标代理机构。</w:t>
      </w:r>
    </w:p>
    <w:p w14:paraId="5913B3D7">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10、提交投标保证金：</w:t>
      </w:r>
    </w:p>
    <w:p w14:paraId="69FF5E9E">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10.1投标保证金数额：</w:t>
      </w:r>
      <w:r>
        <w:rPr>
          <w:rFonts w:hint="eastAsia" w:ascii="宋体" w:hAnsi="宋体"/>
          <w:color w:val="000000" w:themeColor="text1"/>
          <w:lang w:val="en-US" w:eastAsia="zh-CN"/>
          <w14:textFill>
            <w14:solidFill>
              <w14:schemeClr w14:val="tx1"/>
            </w14:solidFill>
          </w14:textFill>
        </w:rPr>
        <w:t>0元</w:t>
      </w:r>
      <w:r>
        <w:rPr>
          <w:rFonts w:hint="eastAsia" w:ascii="宋体" w:hAnsi="宋体"/>
          <w:color w:val="000000" w:themeColor="text1"/>
          <w14:textFill>
            <w14:solidFill>
              <w14:schemeClr w14:val="tx1"/>
            </w14:solidFill>
          </w14:textFill>
        </w:rPr>
        <w:t>；</w:t>
      </w:r>
    </w:p>
    <w:p w14:paraId="04986E06">
      <w:pPr>
        <w:keepNext w:val="0"/>
        <w:keepLines w:val="0"/>
        <w:pageBreakBefore w:val="0"/>
        <w:widowControl w:val="0"/>
        <w:shd w:val="clear" w:color="auto" w:fill="FFFFFF"/>
        <w:tabs>
          <w:tab w:val="left" w:pos="420"/>
          <w:tab w:val="left" w:pos="945"/>
        </w:tabs>
        <w:kinsoku/>
        <w:wordWrap/>
        <w:overflowPunct/>
        <w:topLinePunct w:val="0"/>
        <w:autoSpaceDE/>
        <w:autoSpaceDN/>
        <w:bidi w:val="0"/>
        <w:adjustRightInd/>
        <w:snapToGrid w:val="0"/>
        <w:spacing w:line="440" w:lineRule="exact"/>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10.2投标保证金提交方式：投标保证金应从投标人基本账户以银行转账或电汇方式提交(应注明“</w:t>
      </w:r>
      <w:r>
        <w:rPr>
          <w:rFonts w:hint="eastAsia" w:ascii="宋体" w:hAnsi="宋体"/>
          <w:color w:val="000000" w:themeColor="text1"/>
          <w:lang w:eastAsia="zh-CN"/>
          <w14:textFill>
            <w14:solidFill>
              <w14:schemeClr w14:val="tx1"/>
            </w14:solidFill>
          </w14:textFill>
        </w:rPr>
        <w:t>尤溪县专业技术人员继续教育（网络培训）服务采购项目</w:t>
      </w:r>
      <w:r>
        <w:rPr>
          <w:rFonts w:hint="eastAsia" w:ascii="宋体" w:hAnsi="宋体"/>
          <w:color w:val="000000" w:themeColor="text1"/>
          <w14:textFill>
            <w14:solidFill>
              <w14:schemeClr w14:val="tx1"/>
            </w14:solidFill>
          </w14:textFill>
        </w:rPr>
        <w:t>投标保证金”字样并注明投标单位全称)。</w:t>
      </w:r>
    </w:p>
    <w:p w14:paraId="480AF7CC">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10.3投标保证金缴纳截止时间：以投标截止时间之前款到指定的投标保证金银行账号为准。</w:t>
      </w:r>
    </w:p>
    <w:p w14:paraId="7E6E572A">
      <w:pPr>
        <w:keepNext w:val="0"/>
        <w:keepLines w:val="0"/>
        <w:pageBreakBefore w:val="0"/>
        <w:widowControl w:val="0"/>
        <w:shd w:val="clear" w:color="auto" w:fill="FFFFFF"/>
        <w:tabs>
          <w:tab w:val="left" w:pos="420"/>
          <w:tab w:val="left" w:pos="945"/>
        </w:tabs>
        <w:kinsoku/>
        <w:wordWrap/>
        <w:overflowPunct/>
        <w:topLinePunct w:val="0"/>
        <w:autoSpaceDE/>
        <w:autoSpaceDN/>
        <w:bidi w:val="0"/>
        <w:adjustRightInd/>
        <w:snapToGrid w:val="0"/>
        <w:spacing w:line="440" w:lineRule="exact"/>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10.4投标保证金</w:t>
      </w:r>
      <w:r>
        <w:rPr>
          <w:rFonts w:hint="eastAsia" w:ascii="宋体" w:hAnsi="宋体" w:cs="宋体"/>
          <w:color w:val="000000" w:themeColor="text1"/>
          <w14:textFill>
            <w14:solidFill>
              <w14:schemeClr w14:val="tx1"/>
            </w14:solidFill>
          </w14:textFill>
        </w:rPr>
        <w:t>银行帐号：</w:t>
      </w:r>
    </w:p>
    <w:p w14:paraId="4176C8A2">
      <w:pPr>
        <w:shd w:val="clear" w:color="auto" w:fill="FFFFFF"/>
        <w:snapToGrid w:val="0"/>
        <w:spacing w:line="46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开户名：</w:t>
      </w:r>
      <w:r>
        <w:rPr>
          <w:rFonts w:hint="eastAsia" w:ascii="宋体" w:hAnsi="宋体" w:cs="宋体"/>
          <w:color w:val="000000" w:themeColor="text1"/>
          <w:sz w:val="24"/>
          <w:highlight w:val="none"/>
          <w:lang w:eastAsia="zh-CN"/>
          <w14:textFill>
            <w14:solidFill>
              <w14:schemeClr w14:val="tx1"/>
            </w14:solidFill>
          </w14:textFill>
        </w:rPr>
        <w:t>中闽建拓（福建）建设有限</w:t>
      </w:r>
      <w:r>
        <w:rPr>
          <w:rFonts w:hint="eastAsia" w:ascii="宋体" w:hAnsi="宋体" w:cs="宋体"/>
          <w:color w:val="000000" w:themeColor="text1"/>
          <w:sz w:val="24"/>
          <w:highlight w:val="none"/>
          <w:lang w:val="en-US" w:eastAsia="zh-CN"/>
          <w14:textFill>
            <w14:solidFill>
              <w14:schemeClr w14:val="tx1"/>
            </w14:solidFill>
          </w14:textFill>
        </w:rPr>
        <w:t>公司尤溪分公司</w:t>
      </w:r>
    </w:p>
    <w:p w14:paraId="13E910EE">
      <w:pPr>
        <w:shd w:val="clear" w:color="auto" w:fill="FFFFFF"/>
        <w:snapToGrid w:val="0"/>
        <w:spacing w:line="46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开户行：中国农业银行股份有限公司尤溪县支行</w:t>
      </w:r>
    </w:p>
    <w:p w14:paraId="6CEEBF36">
      <w:pPr>
        <w:shd w:val="clear" w:color="auto" w:fill="FFFFFF"/>
        <w:snapToGrid w:val="0"/>
        <w:spacing w:line="46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账号：13860101040020997</w:t>
      </w:r>
    </w:p>
    <w:p w14:paraId="11FB4A5A">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14:textFill>
            <w14:solidFill>
              <w14:schemeClr w14:val="tx1"/>
            </w14:solidFill>
          </w14:textFill>
        </w:rPr>
        <w:t>11、递交投</w:t>
      </w:r>
      <w:r>
        <w:rPr>
          <w:rFonts w:hint="eastAsia" w:ascii="宋体" w:hAnsi="宋体" w:cs="宋体"/>
          <w:color w:val="000000" w:themeColor="text1"/>
          <w:highlight w:val="none"/>
          <w14:textFill>
            <w14:solidFill>
              <w14:schemeClr w14:val="tx1"/>
            </w14:solidFill>
          </w14:textFill>
        </w:rPr>
        <w:t>标文件截止时间：</w:t>
      </w:r>
      <w:r>
        <w:rPr>
          <w:rFonts w:ascii="宋体" w:hAnsi="宋体"/>
          <w:color w:val="000000" w:themeColor="text1"/>
          <w:highlight w:val="none"/>
          <w14:textFill>
            <w14:solidFill>
              <w14:schemeClr w14:val="tx1"/>
            </w14:solidFill>
          </w14:textFill>
        </w:rPr>
        <w:t>202</w:t>
      </w:r>
      <w:r>
        <w:rPr>
          <w:rFonts w:hint="eastAsia" w:ascii="宋体" w:hAnsi="宋体"/>
          <w:color w:val="000000" w:themeColor="text1"/>
          <w:highlight w:val="none"/>
          <w:lang w:val="en-US" w:eastAsia="zh-CN"/>
          <w14:textFill>
            <w14:solidFill>
              <w14:schemeClr w14:val="tx1"/>
            </w14:solidFill>
          </w14:textFill>
        </w:rPr>
        <w:t>4</w:t>
      </w:r>
      <w:r>
        <w:rPr>
          <w:rFonts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lang w:val="en-US" w:eastAsia="zh-CN"/>
          <w14:textFill>
            <w14:solidFill>
              <w14:schemeClr w14:val="tx1"/>
            </w14:solidFill>
          </w14:textFill>
        </w:rPr>
        <w:t>**</w:t>
      </w:r>
      <w:r>
        <w:rPr>
          <w:rFonts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lang w:val="en-US" w:eastAsia="zh-CN"/>
          <w14:textFill>
            <w14:solidFill>
              <w14:schemeClr w14:val="tx1"/>
            </w14:solidFill>
          </w14:textFill>
        </w:rPr>
        <w:t>**</w:t>
      </w:r>
      <w:r>
        <w:rPr>
          <w:rFonts w:ascii="宋体" w:hAnsi="宋体"/>
          <w:color w:val="000000" w:themeColor="text1"/>
          <w:highlight w:val="none"/>
          <w14:textFill>
            <w14:solidFill>
              <w14:schemeClr w14:val="tx1"/>
            </w14:solidFill>
          </w14:textFill>
        </w:rPr>
        <w:t>日</w:t>
      </w:r>
      <w:r>
        <w:rPr>
          <w:rFonts w:hint="eastAsia" w:ascii="宋体" w:hAnsi="宋体" w:cs="宋体"/>
          <w:color w:val="000000" w:themeColor="text1"/>
          <w:highlight w:val="none"/>
          <w14:textFill>
            <w14:solidFill>
              <w14:schemeClr w14:val="tx1"/>
            </w14:solidFill>
          </w14:textFill>
        </w:rPr>
        <w:t>09:</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0（北京时间）。投标文件应于开标截止时间之前递交到开标地点由招标代理机构签收。逾期送达、未按规定缴纳投标保证金或未按规定密封的招标文件将被拒绝。</w:t>
      </w:r>
    </w:p>
    <w:p w14:paraId="5E0E7FCD">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12、开标时间：</w:t>
      </w:r>
      <w:r>
        <w:rPr>
          <w:rFonts w:ascii="宋体" w:hAnsi="宋体"/>
          <w:color w:val="000000" w:themeColor="text1"/>
          <w:highlight w:val="none"/>
          <w14:textFill>
            <w14:solidFill>
              <w14:schemeClr w14:val="tx1"/>
            </w14:solidFill>
          </w14:textFill>
        </w:rPr>
        <w:t>202</w:t>
      </w:r>
      <w:r>
        <w:rPr>
          <w:rFonts w:hint="eastAsia" w:ascii="宋体" w:hAnsi="宋体"/>
          <w:color w:val="000000" w:themeColor="text1"/>
          <w:highlight w:val="none"/>
          <w:lang w:val="en-US" w:eastAsia="zh-CN"/>
          <w14:textFill>
            <w14:solidFill>
              <w14:schemeClr w14:val="tx1"/>
            </w14:solidFill>
          </w14:textFill>
        </w:rPr>
        <w:t>4</w:t>
      </w:r>
      <w:r>
        <w:rPr>
          <w:rFonts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lang w:val="en-US" w:eastAsia="zh-CN"/>
          <w14:textFill>
            <w14:solidFill>
              <w14:schemeClr w14:val="tx1"/>
            </w14:solidFill>
          </w14:textFill>
        </w:rPr>
        <w:t>**</w:t>
      </w:r>
      <w:r>
        <w:rPr>
          <w:rFonts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lang w:val="en-US" w:eastAsia="zh-CN"/>
          <w14:textFill>
            <w14:solidFill>
              <w14:schemeClr w14:val="tx1"/>
            </w14:solidFill>
          </w14:textFill>
        </w:rPr>
        <w:t>**</w:t>
      </w:r>
      <w:r>
        <w:rPr>
          <w:rFonts w:ascii="宋体" w:hAnsi="宋体"/>
          <w:color w:val="000000" w:themeColor="text1"/>
          <w:highlight w:val="none"/>
          <w14:textFill>
            <w14:solidFill>
              <w14:schemeClr w14:val="tx1"/>
            </w14:solidFill>
          </w14:textFill>
        </w:rPr>
        <w:t>日</w:t>
      </w:r>
      <w:r>
        <w:rPr>
          <w:rFonts w:hint="eastAsia" w:ascii="宋体" w:hAnsi="宋体" w:cs="宋体"/>
          <w:color w:val="000000" w:themeColor="text1"/>
          <w:highlight w:val="none"/>
          <w14:textFill>
            <w14:solidFill>
              <w14:schemeClr w14:val="tx1"/>
            </w14:solidFill>
          </w14:textFill>
        </w:rPr>
        <w:t>09:</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0（</w:t>
      </w:r>
      <w:r>
        <w:rPr>
          <w:rFonts w:hint="eastAsia" w:ascii="宋体" w:hAnsi="宋体" w:cs="宋体"/>
          <w:color w:val="000000" w:themeColor="text1"/>
          <w14:textFill>
            <w14:solidFill>
              <w14:schemeClr w14:val="tx1"/>
            </w14:solidFill>
          </w14:textFill>
        </w:rPr>
        <w:t>北京时间）。</w:t>
      </w:r>
    </w:p>
    <w:p w14:paraId="3DDC2795">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13、地</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址：</w:t>
      </w:r>
      <w:r>
        <w:rPr>
          <w:rFonts w:hint="eastAsia" w:ascii="宋体" w:hAnsi="宋体"/>
          <w:color w:val="000000" w:themeColor="text1"/>
          <w:sz w:val="24"/>
          <w:highlight w:val="none"/>
          <w:u w:val="none"/>
          <w:lang w:eastAsia="zh-CN"/>
          <w14:textFill>
            <w14:solidFill>
              <w14:schemeClr w14:val="tx1"/>
            </w14:solidFill>
          </w14:textFill>
        </w:rPr>
        <w:t>福建省尤溪县城关镇</w:t>
      </w:r>
      <w:r>
        <w:rPr>
          <w:rFonts w:hint="eastAsia" w:ascii="宋体" w:hAnsi="宋体"/>
          <w:color w:val="000000" w:themeColor="text1"/>
          <w:sz w:val="24"/>
          <w:highlight w:val="none"/>
          <w:u w:val="none"/>
          <w:lang w:val="en-US" w:eastAsia="zh-CN"/>
          <w14:textFill>
            <w14:solidFill>
              <w14:schemeClr w14:val="tx1"/>
            </w14:solidFill>
          </w14:textFill>
        </w:rPr>
        <w:t>紫阳大道4-13号</w:t>
      </w:r>
      <w:r>
        <w:rPr>
          <w:rFonts w:hint="eastAsia" w:ascii="宋体" w:hAnsi="宋体" w:cs="宋体"/>
          <w:color w:val="000000" w:themeColor="text1"/>
          <w:highlight w:val="none"/>
          <w14:textFill>
            <w14:solidFill>
              <w14:schemeClr w14:val="tx1"/>
            </w14:solidFill>
          </w14:textFill>
        </w:rPr>
        <w:t>。</w:t>
      </w:r>
    </w:p>
    <w:p w14:paraId="69976E94">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w:t>
      </w:r>
      <w:r>
        <w:rPr>
          <w:rFonts w:hint="eastAsia" w:ascii="宋体" w:hAnsi="宋体"/>
          <w:color w:val="000000" w:themeColor="text1"/>
          <w:highlight w:val="none"/>
          <w14:textFill>
            <w14:solidFill>
              <w14:schemeClr w14:val="tx1"/>
            </w14:solidFill>
          </w14:textFill>
        </w:rPr>
        <w:t>发布公告的媒介：</w:t>
      </w:r>
      <w:r>
        <w:rPr>
          <w:rFonts w:hint="eastAsia" w:ascii="宋体" w:hAnsi="宋体"/>
          <w:bCs/>
          <w:color w:val="000000" w:themeColor="text1"/>
          <w:highlight w:val="none"/>
          <w14:textFill>
            <w14:solidFill>
              <w14:schemeClr w14:val="tx1"/>
            </w14:solidFill>
          </w14:textFill>
        </w:rPr>
        <w:t>本项目招标公告及变更事</w:t>
      </w:r>
      <w:r>
        <w:rPr>
          <w:rFonts w:hint="eastAsia" w:ascii="宋体" w:hAnsi="宋体"/>
          <w:bCs/>
          <w:color w:val="000000" w:themeColor="text1"/>
          <w14:textFill>
            <w14:solidFill>
              <w14:schemeClr w14:val="tx1"/>
            </w14:solidFill>
          </w14:textFill>
        </w:rPr>
        <w:t>项</w:t>
      </w:r>
      <w:r>
        <w:rPr>
          <w:rFonts w:hint="eastAsia" w:ascii="宋体" w:hAnsi="宋体"/>
          <w:color w:val="000000" w:themeColor="text1"/>
          <w14:textFill>
            <w14:solidFill>
              <w14:schemeClr w14:val="tx1"/>
            </w14:solidFill>
          </w14:textFill>
        </w:rPr>
        <w:t>通过</w:t>
      </w:r>
      <w:r>
        <w:rPr>
          <w:rFonts w:hint="eastAsia" w:ascii="宋体" w:hAnsi="宋体" w:cs="宋体"/>
          <w:color w:val="000000" w:themeColor="text1"/>
          <w:kern w:val="0"/>
          <w:sz w:val="24"/>
          <w:highlight w:val="none"/>
          <w:lang w:eastAsia="zh-CN"/>
          <w14:textFill>
            <w14:solidFill>
              <w14:schemeClr w14:val="tx1"/>
            </w14:solidFill>
          </w14:textFill>
        </w:rPr>
        <w:t>中国政府采购网</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http://www.ccgp.gov.cn/</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14:textFill>
            <w14:solidFill>
              <w14:schemeClr w14:val="tx1"/>
            </w14:solidFill>
          </w14:textFill>
        </w:rPr>
        <w:t>发布，</w:t>
      </w:r>
      <w:r>
        <w:rPr>
          <w:rFonts w:hint="eastAsia" w:ascii="宋体" w:hAnsi="宋体"/>
          <w:bCs/>
          <w:color w:val="000000" w:themeColor="text1"/>
          <w14:textFill>
            <w14:solidFill>
              <w14:schemeClr w14:val="tx1"/>
            </w14:solidFill>
          </w14:textFill>
        </w:rPr>
        <w:t>务请投标人予以关注</w:t>
      </w:r>
      <w:r>
        <w:rPr>
          <w:rFonts w:hint="eastAsia" w:ascii="宋体" w:hAnsi="宋体" w:cs="宋体"/>
          <w:color w:val="000000" w:themeColor="text1"/>
          <w14:textFill>
            <w14:solidFill>
              <w14:schemeClr w14:val="tx1"/>
            </w14:solidFill>
          </w14:textFill>
        </w:rPr>
        <w:t>。</w:t>
      </w:r>
    </w:p>
    <w:p w14:paraId="7D76A143">
      <w:pPr>
        <w:keepNext w:val="0"/>
        <w:keepLines w:val="0"/>
        <w:pageBreakBefore w:val="0"/>
        <w:widowControl w:val="0"/>
        <w:shd w:val="clear" w:color="auto" w:fill="FFFFFF"/>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kern w:val="0"/>
          <w:sz w:val="24"/>
          <w:u w:val="single"/>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15、</w:t>
      </w:r>
      <w:r>
        <w:rPr>
          <w:rFonts w:ascii="宋体" w:hAnsi="宋体" w:eastAsia="宋体" w:cs="宋体"/>
          <w:color w:val="000000" w:themeColor="text1"/>
          <w:kern w:val="0"/>
          <w:sz w:val="24"/>
          <w14:textFill>
            <w14:solidFill>
              <w14:schemeClr w14:val="tx1"/>
            </w14:solidFill>
          </w14:textFill>
        </w:rPr>
        <w:t>采购人：</w:t>
      </w:r>
      <w:r>
        <w:rPr>
          <w:rFonts w:hint="eastAsia" w:ascii="宋体" w:hAnsi="宋体" w:cs="宋体"/>
          <w:color w:val="000000" w:themeColor="text1"/>
          <w:kern w:val="0"/>
          <w:sz w:val="24"/>
          <w:u w:val="none"/>
          <w:lang w:eastAsia="zh-CN"/>
          <w14:textFill>
            <w14:solidFill>
              <w14:schemeClr w14:val="tx1"/>
            </w14:solidFill>
          </w14:textFill>
        </w:rPr>
        <w:t>尤溪县人力资源和社会保障局</w:t>
      </w:r>
    </w:p>
    <w:p w14:paraId="13F6640E">
      <w:pPr>
        <w:keepNext w:val="0"/>
        <w:keepLines w:val="0"/>
        <w:pageBreakBefore w:val="0"/>
        <w:widowControl w:val="0"/>
        <w:shd w:val="clear" w:color="auto" w:fill="FFFFFF"/>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采购</w:t>
      </w:r>
      <w:r>
        <w:rPr>
          <w:rFonts w:hint="eastAsia" w:ascii="宋体" w:hAnsi="宋体" w:eastAsia="宋体"/>
          <w:color w:val="000000" w:themeColor="text1"/>
          <w:sz w:val="24"/>
          <w:highlight w:val="none"/>
          <w14:textFill>
            <w14:solidFill>
              <w14:schemeClr w14:val="tx1"/>
            </w14:solidFill>
          </w14:textFill>
        </w:rPr>
        <w:t xml:space="preserve">单位联系人： </w:t>
      </w:r>
      <w:r>
        <w:rPr>
          <w:rFonts w:hint="eastAsia" w:ascii="宋体" w:hAnsi="宋体"/>
          <w:color w:val="000000" w:themeColor="text1"/>
          <w:sz w:val="24"/>
          <w:highlight w:val="none"/>
          <w:lang w:val="en-US" w:eastAsia="zh-CN"/>
          <w14:textFill>
            <w14:solidFill>
              <w14:schemeClr w14:val="tx1"/>
            </w14:solidFill>
          </w14:textFill>
        </w:rPr>
        <w:t>叶女士</w:t>
      </w:r>
    </w:p>
    <w:p w14:paraId="0FC99F77">
      <w:pPr>
        <w:keepNext w:val="0"/>
        <w:keepLines w:val="0"/>
        <w:pageBreakBefore w:val="0"/>
        <w:widowControl w:val="0"/>
        <w:shd w:val="clear" w:color="auto" w:fill="FFFFFF"/>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olor w:val="000000" w:themeColor="text1"/>
          <w:sz w:val="24"/>
          <w:highlight w:val="none"/>
          <w:u w:val="single"/>
          <w:shd w:val="clear" w:color="auto" w:fill="FFFFFF"/>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联系方式：</w:t>
      </w:r>
      <w:r>
        <w:rPr>
          <w:rFonts w:hint="eastAsia" w:ascii="宋体" w:hAnsi="宋体"/>
          <w:color w:val="000000" w:themeColor="text1"/>
          <w:sz w:val="24"/>
          <w:highlight w:val="none"/>
          <w:lang w:val="en-US" w:eastAsia="zh-CN"/>
          <w14:textFill>
            <w14:solidFill>
              <w14:schemeClr w14:val="tx1"/>
            </w14:solidFill>
          </w14:textFill>
        </w:rPr>
        <w:t>13950967829</w:t>
      </w:r>
    </w:p>
    <w:p w14:paraId="4168E0F3">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16、招标代理机构：</w:t>
      </w:r>
      <w:r>
        <w:rPr>
          <w:rFonts w:hint="eastAsia" w:ascii="宋体" w:hAnsi="宋体" w:cs="宋体"/>
          <w:color w:val="000000" w:themeColor="text1"/>
          <w:lang w:eastAsia="zh-CN"/>
          <w14:textFill>
            <w14:solidFill>
              <w14:schemeClr w14:val="tx1"/>
            </w14:solidFill>
          </w14:textFill>
        </w:rPr>
        <w:t>中闽建拓（福建）建设有限公司</w:t>
      </w:r>
      <w:r>
        <w:rPr>
          <w:rFonts w:hint="eastAsia" w:ascii="宋体" w:hAnsi="宋体" w:cs="宋体"/>
          <w:color w:val="000000" w:themeColor="text1"/>
          <w14:textFill>
            <w14:solidFill>
              <w14:schemeClr w14:val="tx1"/>
            </w14:solidFill>
          </w14:textFill>
        </w:rPr>
        <w:t>；</w:t>
      </w:r>
    </w:p>
    <w:p w14:paraId="77DE1D6A">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000000" w:themeColor="text1"/>
          <w:sz w:val="24"/>
          <w:u w:val="none"/>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ascii="宋体" w:hAnsi="宋体"/>
          <w:color w:val="000000" w:themeColor="text1"/>
          <w:sz w:val="24"/>
          <w:u w:val="none"/>
          <w:lang w:eastAsia="zh-CN"/>
          <w14:textFill>
            <w14:solidFill>
              <w14:schemeClr w14:val="tx1"/>
            </w14:solidFill>
          </w14:textFill>
        </w:rPr>
        <w:t>福建省尤溪县城关镇建设东街63-2号</w:t>
      </w:r>
    </w:p>
    <w:p w14:paraId="62422560">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电话：</w:t>
      </w:r>
      <w:r>
        <w:rPr>
          <w:rFonts w:hint="eastAsia" w:ascii="宋体" w:hAnsi="宋体" w:cs="宋体"/>
          <w:color w:val="000000" w:themeColor="text1"/>
          <w:lang w:val="en-US" w:eastAsia="zh-CN"/>
          <w14:textFill>
            <w14:solidFill>
              <w14:schemeClr w14:val="tx1"/>
            </w14:solidFill>
          </w14:textFill>
        </w:rPr>
        <w:t>小王</w:t>
      </w:r>
    </w:p>
    <w:p w14:paraId="7F8F42D4">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cs="宋体"/>
          <w:color w:val="000000" w:themeColor="text1"/>
          <w:lang w:val="en-US" w:eastAsia="zh-CN"/>
          <w14:textFill>
            <w14:solidFill>
              <w14:schemeClr w14:val="tx1"/>
            </w14:solidFill>
          </w14:textFill>
        </w:rPr>
        <w:t>18250776767</w:t>
      </w:r>
    </w:p>
    <w:p w14:paraId="03DF2CC6">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17、招标代理机构对公银行账号：</w:t>
      </w:r>
    </w:p>
    <w:p w14:paraId="6BA2A7F7">
      <w:pPr>
        <w:shd w:val="clear" w:color="auto" w:fill="FFFFFF"/>
        <w:snapToGrid w:val="0"/>
        <w:spacing w:line="46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开户名：</w:t>
      </w:r>
      <w:r>
        <w:rPr>
          <w:rFonts w:hint="eastAsia" w:ascii="宋体" w:hAnsi="宋体" w:cs="宋体"/>
          <w:color w:val="000000" w:themeColor="text1"/>
          <w:sz w:val="24"/>
          <w:highlight w:val="none"/>
          <w:lang w:eastAsia="zh-CN"/>
          <w14:textFill>
            <w14:solidFill>
              <w14:schemeClr w14:val="tx1"/>
            </w14:solidFill>
          </w14:textFill>
        </w:rPr>
        <w:t>中闽建拓（福建）建设有限</w:t>
      </w:r>
      <w:r>
        <w:rPr>
          <w:rFonts w:hint="eastAsia" w:ascii="宋体" w:hAnsi="宋体" w:cs="宋体"/>
          <w:color w:val="000000" w:themeColor="text1"/>
          <w:sz w:val="24"/>
          <w:highlight w:val="none"/>
          <w:lang w:val="en-US" w:eastAsia="zh-CN"/>
          <w14:textFill>
            <w14:solidFill>
              <w14:schemeClr w14:val="tx1"/>
            </w14:solidFill>
          </w14:textFill>
        </w:rPr>
        <w:t>公司尤溪分公司</w:t>
      </w:r>
    </w:p>
    <w:p w14:paraId="6000B4A6">
      <w:pPr>
        <w:shd w:val="clear" w:color="auto" w:fill="FFFFFF"/>
        <w:snapToGrid w:val="0"/>
        <w:spacing w:line="46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开户行：中国农业银行股份有限公司尤溪县支行</w:t>
      </w:r>
    </w:p>
    <w:p w14:paraId="77C615D1">
      <w:pPr>
        <w:shd w:val="clear" w:color="auto" w:fill="FFFFFF"/>
        <w:snapToGrid w:val="0"/>
        <w:spacing w:line="46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账号：13860101040020997</w:t>
      </w:r>
    </w:p>
    <w:p w14:paraId="0330E961">
      <w:pPr>
        <w:spacing w:line="380" w:lineRule="exact"/>
        <w:rPr>
          <w:rFonts w:hint="eastAsia" w:ascii="宋体" w:hAnsi="宋体"/>
          <w:b/>
          <w:color w:val="000000" w:themeColor="text1"/>
          <w:sz w:val="32"/>
          <w:szCs w:val="32"/>
          <w14:textFill>
            <w14:solidFill>
              <w14:schemeClr w14:val="tx1"/>
            </w14:solidFill>
          </w14:textFill>
        </w:rPr>
      </w:pPr>
    </w:p>
    <w:p w14:paraId="7F6E47F3">
      <w:pPr>
        <w:spacing w:line="380" w:lineRule="exact"/>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附：</w:t>
      </w:r>
    </w:p>
    <w:p w14:paraId="08DADBFC">
      <w:pPr>
        <w:spacing w:line="380" w:lineRule="exact"/>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lang w:val="en-US" w:eastAsia="zh-CN"/>
          <w14:textFill>
            <w14:solidFill>
              <w14:schemeClr w14:val="tx1"/>
            </w14:solidFill>
          </w14:textFill>
        </w:rPr>
        <w:t>采购标的</w:t>
      </w:r>
      <w:r>
        <w:rPr>
          <w:rFonts w:hint="eastAsia" w:ascii="宋体" w:hAnsi="宋体" w:eastAsia="宋体" w:cs="Times New Roman"/>
          <w:b/>
          <w:color w:val="000000" w:themeColor="text1"/>
          <w:sz w:val="32"/>
          <w:szCs w:val="32"/>
          <w14:textFill>
            <w14:solidFill>
              <w14:schemeClr w14:val="tx1"/>
            </w14:solidFill>
          </w14:textFill>
        </w:rPr>
        <w:t>一览表</w:t>
      </w:r>
    </w:p>
    <w:p w14:paraId="582700D7">
      <w:pPr>
        <w:spacing w:line="380" w:lineRule="exact"/>
        <w:jc w:val="center"/>
        <w:rPr>
          <w:rFonts w:hint="eastAsia" w:ascii="宋体" w:hAnsi="宋体"/>
          <w:b/>
          <w:color w:val="000000" w:themeColor="text1"/>
          <w:sz w:val="32"/>
          <w:szCs w:val="32"/>
          <w14:textFill>
            <w14:solidFill>
              <w14:schemeClr w14:val="tx1"/>
            </w14:solidFill>
          </w14:textFil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519"/>
        <w:gridCol w:w="995"/>
        <w:gridCol w:w="2891"/>
        <w:gridCol w:w="1705"/>
        <w:gridCol w:w="1607"/>
      </w:tblGrid>
      <w:tr w14:paraId="0475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74" w:type="dxa"/>
            <w:noWrap w:val="0"/>
            <w:vAlign w:val="center"/>
          </w:tcPr>
          <w:p w14:paraId="50B845DC">
            <w:pPr>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序号</w:t>
            </w:r>
          </w:p>
        </w:tc>
        <w:tc>
          <w:tcPr>
            <w:tcW w:w="1519" w:type="dxa"/>
            <w:noWrap w:val="0"/>
            <w:vAlign w:val="center"/>
          </w:tcPr>
          <w:p w14:paraId="20C4947B">
            <w:pPr>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采购标的</w:t>
            </w:r>
          </w:p>
        </w:tc>
        <w:tc>
          <w:tcPr>
            <w:tcW w:w="995" w:type="dxa"/>
            <w:noWrap w:val="0"/>
            <w:vAlign w:val="center"/>
          </w:tcPr>
          <w:p w14:paraId="76624363">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数量</w:t>
            </w:r>
          </w:p>
        </w:tc>
        <w:tc>
          <w:tcPr>
            <w:tcW w:w="2891" w:type="dxa"/>
            <w:noWrap w:val="0"/>
            <w:vAlign w:val="center"/>
          </w:tcPr>
          <w:p w14:paraId="144C47CB">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服务内容及要求</w:t>
            </w:r>
          </w:p>
        </w:tc>
        <w:tc>
          <w:tcPr>
            <w:tcW w:w="1705" w:type="dxa"/>
            <w:noWrap w:val="0"/>
            <w:vAlign w:val="center"/>
          </w:tcPr>
          <w:p w14:paraId="656CC905">
            <w:pPr>
              <w:jc w:val="center"/>
              <w:rPr>
                <w:rFonts w:hint="default"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最高控制单价</w:t>
            </w:r>
          </w:p>
        </w:tc>
        <w:tc>
          <w:tcPr>
            <w:tcW w:w="1607" w:type="dxa"/>
            <w:noWrap w:val="0"/>
            <w:vAlign w:val="center"/>
          </w:tcPr>
          <w:p w14:paraId="366661B1">
            <w:pPr>
              <w:jc w:val="center"/>
              <w:rPr>
                <w:rFonts w:hint="eastAsia" w:eastAsia="宋体"/>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最高限价</w:t>
            </w:r>
          </w:p>
        </w:tc>
      </w:tr>
      <w:tr w14:paraId="02C7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74" w:type="dxa"/>
            <w:noWrap w:val="0"/>
            <w:vAlign w:val="center"/>
          </w:tcPr>
          <w:p w14:paraId="0CB06313">
            <w:pPr>
              <w:spacing w:line="4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1519" w:type="dxa"/>
            <w:noWrap w:val="0"/>
            <w:vAlign w:val="center"/>
          </w:tcPr>
          <w:p w14:paraId="533233E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尤溪县专业技术人员继续教育（网络培训）服务采购项目</w:t>
            </w:r>
          </w:p>
        </w:tc>
        <w:tc>
          <w:tcPr>
            <w:tcW w:w="995" w:type="dxa"/>
            <w:noWrap w:val="0"/>
            <w:vAlign w:val="center"/>
          </w:tcPr>
          <w:p w14:paraId="689467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3年</w:t>
            </w:r>
          </w:p>
        </w:tc>
        <w:tc>
          <w:tcPr>
            <w:tcW w:w="2891" w:type="dxa"/>
            <w:noWrap w:val="0"/>
            <w:vAlign w:val="center"/>
          </w:tcPr>
          <w:p w14:paraId="443B7E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具体内容详见招标文件第三部分</w:t>
            </w:r>
          </w:p>
        </w:tc>
        <w:tc>
          <w:tcPr>
            <w:tcW w:w="1705" w:type="dxa"/>
            <w:noWrap w:val="0"/>
            <w:vAlign w:val="center"/>
          </w:tcPr>
          <w:p w14:paraId="5B7D1F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2.5元/学时；42万学时/年；105</w:t>
            </w:r>
            <w:r>
              <w:rPr>
                <w:rFonts w:hint="eastAsia" w:ascii="宋体" w:hAnsi="宋体" w:eastAsia="宋体" w:cs="宋体"/>
                <w:color w:val="000000" w:themeColor="text1"/>
                <w:sz w:val="24"/>
                <w:szCs w:val="24"/>
                <w:lang w:val="en-US" w:eastAsia="zh-CN"/>
                <w14:textFill>
                  <w14:solidFill>
                    <w14:schemeClr w14:val="tx1"/>
                  </w14:solidFill>
                </w14:textFill>
              </w:rPr>
              <w:t>万元/年</w:t>
            </w:r>
          </w:p>
        </w:tc>
        <w:tc>
          <w:tcPr>
            <w:tcW w:w="1607" w:type="dxa"/>
            <w:noWrap w:val="0"/>
            <w:vAlign w:val="center"/>
          </w:tcPr>
          <w:p w14:paraId="42A23BF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315</w:t>
            </w:r>
            <w:r>
              <w:rPr>
                <w:rFonts w:hint="eastAsia" w:ascii="宋体" w:hAnsi="宋体" w:eastAsia="宋体" w:cs="宋体"/>
                <w:color w:val="000000" w:themeColor="text1"/>
                <w:sz w:val="24"/>
                <w:szCs w:val="24"/>
                <w:lang w:val="en-US" w:eastAsia="zh-CN"/>
                <w14:textFill>
                  <w14:solidFill>
                    <w14:schemeClr w14:val="tx1"/>
                  </w14:solidFill>
                </w14:textFill>
              </w:rPr>
              <w:t>万元</w:t>
            </w:r>
          </w:p>
        </w:tc>
      </w:tr>
      <w:tr w14:paraId="0F98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493" w:type="dxa"/>
            <w:gridSpan w:val="2"/>
            <w:noWrap w:val="0"/>
            <w:vAlign w:val="center"/>
          </w:tcPr>
          <w:p w14:paraId="39EA9A9F">
            <w:pPr>
              <w:spacing w:line="4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服务期限</w:t>
            </w:r>
          </w:p>
        </w:tc>
        <w:tc>
          <w:tcPr>
            <w:tcW w:w="7198" w:type="dxa"/>
            <w:gridSpan w:val="4"/>
            <w:noWrap w:val="0"/>
            <w:vAlign w:val="center"/>
          </w:tcPr>
          <w:p w14:paraId="3D0A1DA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3年（36个月），于项目合同签订之日起开始提供服务满3年止。</w:t>
            </w:r>
          </w:p>
        </w:tc>
      </w:tr>
      <w:tr w14:paraId="2157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493" w:type="dxa"/>
            <w:gridSpan w:val="2"/>
            <w:noWrap w:val="0"/>
            <w:vAlign w:val="center"/>
          </w:tcPr>
          <w:p w14:paraId="50FAAD74">
            <w:pPr>
              <w:spacing w:line="46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服务标准</w:t>
            </w:r>
          </w:p>
        </w:tc>
        <w:tc>
          <w:tcPr>
            <w:tcW w:w="7198" w:type="dxa"/>
            <w:gridSpan w:val="4"/>
            <w:noWrap w:val="0"/>
            <w:vAlign w:val="center"/>
          </w:tcPr>
          <w:p w14:paraId="2FC72098">
            <w:pPr>
              <w:spacing w:line="460" w:lineRule="exact"/>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符合合同及招标文件规定，达到服务质量考核标准。</w:t>
            </w:r>
          </w:p>
        </w:tc>
      </w:tr>
    </w:tbl>
    <w:p w14:paraId="14DB29DB">
      <w:pPr>
        <w:pStyle w:val="12"/>
        <w:spacing w:line="460" w:lineRule="exact"/>
        <w:ind w:left="0" w:leftChars="0" w:firstLine="0" w:firstLineChars="0"/>
        <w:jc w:val="center"/>
        <w:rPr>
          <w:rFonts w:hint="eastAsia" w:ascii="宋体" w:hAnsi="宋体" w:eastAsia="宋体" w:cs="Times New Roman"/>
          <w:b/>
          <w:bCs/>
          <w:color w:val="000000" w:themeColor="text1"/>
          <w:kern w:val="2"/>
          <w:sz w:val="36"/>
          <w:szCs w:val="24"/>
          <w:lang w:val="en-US" w:eastAsia="zh-CN" w:bidi="ar-SA"/>
          <w14:textFill>
            <w14:solidFill>
              <w14:schemeClr w14:val="tx1"/>
            </w14:solidFill>
          </w14:textFill>
        </w:rPr>
      </w:pPr>
    </w:p>
    <w:p w14:paraId="7C369CD4">
      <w:pPr>
        <w:pStyle w:val="12"/>
        <w:spacing w:line="460" w:lineRule="exact"/>
        <w:ind w:left="0" w:leftChars="0" w:firstLine="0" w:firstLineChars="0"/>
        <w:jc w:val="center"/>
        <w:rPr>
          <w:rFonts w:hint="eastAsia" w:ascii="宋体" w:hAnsi="宋体" w:eastAsia="宋体" w:cs="Times New Roman"/>
          <w:b/>
          <w:bCs/>
          <w:color w:val="000000" w:themeColor="text1"/>
          <w:kern w:val="2"/>
          <w:sz w:val="36"/>
          <w:szCs w:val="24"/>
          <w:lang w:val="en-US" w:eastAsia="zh-CN" w:bidi="ar-SA"/>
          <w14:textFill>
            <w14:solidFill>
              <w14:schemeClr w14:val="tx1"/>
            </w14:solidFill>
          </w14:textFill>
        </w:rPr>
      </w:pPr>
    </w:p>
    <w:p w14:paraId="08493FF5">
      <w:pPr>
        <w:pStyle w:val="12"/>
        <w:spacing w:line="460" w:lineRule="exact"/>
        <w:ind w:left="0" w:leftChars="0" w:firstLine="0" w:firstLineChars="0"/>
        <w:jc w:val="center"/>
        <w:rPr>
          <w:rFonts w:hint="eastAsia" w:ascii="宋体" w:hAnsi="宋体" w:eastAsia="宋体" w:cs="Times New Roman"/>
          <w:b/>
          <w:bCs/>
          <w:color w:val="000000" w:themeColor="text1"/>
          <w:kern w:val="2"/>
          <w:sz w:val="36"/>
          <w:szCs w:val="24"/>
          <w:lang w:val="en-US" w:eastAsia="zh-CN" w:bidi="ar-SA"/>
          <w14:textFill>
            <w14:solidFill>
              <w14:schemeClr w14:val="tx1"/>
            </w14:solidFill>
          </w14:textFill>
        </w:rPr>
      </w:pPr>
    </w:p>
    <w:p w14:paraId="51C0D4A0">
      <w:pPr>
        <w:pStyle w:val="12"/>
        <w:spacing w:line="460" w:lineRule="exact"/>
        <w:ind w:left="0" w:leftChars="0" w:firstLine="0" w:firstLineChars="0"/>
        <w:jc w:val="center"/>
        <w:rPr>
          <w:rFonts w:hint="eastAsia" w:ascii="宋体" w:hAnsi="宋体" w:eastAsia="宋体" w:cs="Times New Roman"/>
          <w:b/>
          <w:bCs/>
          <w:color w:val="000000" w:themeColor="text1"/>
          <w:kern w:val="2"/>
          <w:sz w:val="36"/>
          <w:szCs w:val="24"/>
          <w:lang w:val="en-US" w:eastAsia="zh-CN" w:bidi="ar-SA"/>
          <w14:textFill>
            <w14:solidFill>
              <w14:schemeClr w14:val="tx1"/>
            </w14:solidFill>
          </w14:textFill>
        </w:rPr>
      </w:pPr>
    </w:p>
    <w:p w14:paraId="2CEC6384">
      <w:pPr>
        <w:pStyle w:val="12"/>
        <w:spacing w:line="460" w:lineRule="exact"/>
        <w:ind w:left="0" w:leftChars="0" w:firstLine="0" w:firstLineChars="0"/>
        <w:jc w:val="center"/>
        <w:rPr>
          <w:rFonts w:hint="eastAsia" w:ascii="宋体" w:hAnsi="宋体" w:eastAsia="宋体" w:cs="Times New Roman"/>
          <w:b/>
          <w:bCs/>
          <w:color w:val="000000" w:themeColor="text1"/>
          <w:kern w:val="2"/>
          <w:sz w:val="36"/>
          <w:szCs w:val="24"/>
          <w:lang w:val="en-US" w:eastAsia="zh-CN" w:bidi="ar-SA"/>
          <w14:textFill>
            <w14:solidFill>
              <w14:schemeClr w14:val="tx1"/>
            </w14:solidFill>
          </w14:textFill>
        </w:rPr>
      </w:pPr>
    </w:p>
    <w:p w14:paraId="51ADA8D8">
      <w:pPr>
        <w:pStyle w:val="12"/>
        <w:spacing w:line="460" w:lineRule="exact"/>
        <w:ind w:left="0" w:leftChars="0" w:firstLine="0" w:firstLineChars="0"/>
        <w:jc w:val="center"/>
        <w:rPr>
          <w:rFonts w:hint="eastAsia" w:ascii="宋体" w:hAnsi="宋体" w:eastAsia="宋体" w:cs="Times New Roman"/>
          <w:b/>
          <w:bCs/>
          <w:color w:val="000000" w:themeColor="text1"/>
          <w:kern w:val="2"/>
          <w:sz w:val="36"/>
          <w:szCs w:val="24"/>
          <w:lang w:val="en-US" w:eastAsia="zh-CN" w:bidi="ar-SA"/>
          <w14:textFill>
            <w14:solidFill>
              <w14:schemeClr w14:val="tx1"/>
            </w14:solidFill>
          </w14:textFill>
        </w:rPr>
      </w:pPr>
    </w:p>
    <w:p w14:paraId="7E7D1585">
      <w:pPr>
        <w:rPr>
          <w:rFonts w:hint="eastAsia" w:ascii="宋体" w:hAnsi="宋体" w:eastAsia="宋体" w:cs="Times New Roman"/>
          <w:b/>
          <w:bCs/>
          <w:color w:val="000000" w:themeColor="text1"/>
          <w:kern w:val="2"/>
          <w:sz w:val="36"/>
          <w:szCs w:val="24"/>
          <w:lang w:val="en-US" w:eastAsia="zh-CN" w:bidi="ar-SA"/>
          <w14:textFill>
            <w14:solidFill>
              <w14:schemeClr w14:val="tx1"/>
            </w14:solidFill>
          </w14:textFill>
        </w:rPr>
      </w:pPr>
      <w:r>
        <w:rPr>
          <w:rFonts w:hint="eastAsia" w:ascii="宋体" w:hAnsi="宋体" w:eastAsia="宋体" w:cs="Times New Roman"/>
          <w:b/>
          <w:bCs/>
          <w:color w:val="000000" w:themeColor="text1"/>
          <w:kern w:val="2"/>
          <w:sz w:val="36"/>
          <w:szCs w:val="24"/>
          <w:lang w:val="en-US" w:eastAsia="zh-CN" w:bidi="ar-SA"/>
          <w14:textFill>
            <w14:solidFill>
              <w14:schemeClr w14:val="tx1"/>
            </w14:solidFill>
          </w14:textFill>
        </w:rPr>
        <w:br w:type="page"/>
      </w:r>
    </w:p>
    <w:p w14:paraId="107525A2">
      <w:pPr>
        <w:pStyle w:val="12"/>
        <w:spacing w:line="460" w:lineRule="exact"/>
        <w:ind w:left="0" w:leftChars="0" w:firstLine="0" w:firstLineChars="0"/>
        <w:jc w:val="center"/>
        <w:rPr>
          <w:rFonts w:hint="eastAsia" w:ascii="宋体" w:hAnsi="宋体" w:eastAsia="宋体" w:cs="Times New Roman"/>
          <w:b/>
          <w:bCs/>
          <w:color w:val="000000" w:themeColor="text1"/>
          <w:kern w:val="2"/>
          <w:sz w:val="36"/>
          <w:szCs w:val="24"/>
          <w:lang w:val="en-US" w:eastAsia="zh-CN" w:bidi="ar-SA"/>
          <w14:textFill>
            <w14:solidFill>
              <w14:schemeClr w14:val="tx1"/>
            </w14:solidFill>
          </w14:textFill>
        </w:rPr>
      </w:pPr>
      <w:r>
        <w:rPr>
          <w:rFonts w:hint="eastAsia" w:ascii="宋体" w:hAnsi="宋体" w:eastAsia="宋体" w:cs="Times New Roman"/>
          <w:b/>
          <w:bCs/>
          <w:color w:val="000000" w:themeColor="text1"/>
          <w:kern w:val="2"/>
          <w:sz w:val="36"/>
          <w:szCs w:val="24"/>
          <w:lang w:val="en-US" w:eastAsia="zh-CN" w:bidi="ar-SA"/>
          <w14:textFill>
            <w14:solidFill>
              <w14:schemeClr w14:val="tx1"/>
            </w14:solidFill>
          </w14:textFill>
        </w:rPr>
        <w:t>第二部分  投标须知</w:t>
      </w:r>
    </w:p>
    <w:p w14:paraId="4EAF8852">
      <w:pPr>
        <w:spacing w:line="460" w:lineRule="exact"/>
        <w:jc w:val="center"/>
        <w:rPr>
          <w:rFonts w:hint="eastAsia" w:ascii="宋体" w:hAnsi="宋体"/>
          <w:b/>
          <w:bCs/>
          <w:color w:val="000000" w:themeColor="text1"/>
          <w:sz w:val="28"/>
          <w14:textFill>
            <w14:solidFill>
              <w14:schemeClr w14:val="tx1"/>
            </w14:solidFill>
          </w14:textFill>
        </w:rPr>
      </w:pPr>
      <w:r>
        <w:rPr>
          <w:rFonts w:hint="eastAsia" w:ascii="宋体" w:hAnsi="宋体"/>
          <w:b/>
          <w:bCs/>
          <w:color w:val="000000" w:themeColor="text1"/>
          <w:sz w:val="28"/>
          <w14:textFill>
            <w14:solidFill>
              <w14:schemeClr w14:val="tx1"/>
            </w14:solidFill>
          </w14:textFill>
        </w:rPr>
        <w:t>A、前附表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8447"/>
      </w:tblGrid>
      <w:tr w14:paraId="446E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1FA6A875">
            <w:pPr>
              <w:jc w:val="center"/>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序号</w:t>
            </w:r>
          </w:p>
        </w:tc>
        <w:tc>
          <w:tcPr>
            <w:tcW w:w="8447" w:type="dxa"/>
            <w:tcBorders>
              <w:top w:val="single" w:color="auto" w:sz="4" w:space="0"/>
              <w:left w:val="single" w:color="auto" w:sz="4" w:space="0"/>
              <w:bottom w:val="single" w:color="auto" w:sz="4" w:space="0"/>
              <w:right w:val="single" w:color="auto" w:sz="4" w:space="0"/>
            </w:tcBorders>
            <w:noWrap w:val="0"/>
            <w:vAlign w:val="center"/>
          </w:tcPr>
          <w:p w14:paraId="439D7164">
            <w:pPr>
              <w:jc w:val="center"/>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内              容</w:t>
            </w:r>
          </w:p>
        </w:tc>
      </w:tr>
      <w:tr w14:paraId="2F79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630D3442">
            <w:pPr>
              <w:jc w:val="center"/>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w:t>
            </w:r>
          </w:p>
        </w:tc>
        <w:tc>
          <w:tcPr>
            <w:tcW w:w="8447" w:type="dxa"/>
            <w:tcBorders>
              <w:top w:val="single" w:color="auto" w:sz="4" w:space="0"/>
              <w:left w:val="single" w:color="auto" w:sz="4" w:space="0"/>
              <w:bottom w:val="single" w:color="auto" w:sz="4" w:space="0"/>
              <w:right w:val="single" w:color="auto" w:sz="4" w:space="0"/>
            </w:tcBorders>
            <w:noWrap w:val="0"/>
            <w:vAlign w:val="center"/>
          </w:tcPr>
          <w:p w14:paraId="186DBA9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ZMJT-YX-2024009</w:t>
            </w:r>
          </w:p>
        </w:tc>
      </w:tr>
      <w:tr w14:paraId="61B2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427AC184">
            <w:pPr>
              <w:jc w:val="center"/>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2</w:t>
            </w:r>
          </w:p>
        </w:tc>
        <w:tc>
          <w:tcPr>
            <w:tcW w:w="8447" w:type="dxa"/>
            <w:tcBorders>
              <w:top w:val="single" w:color="auto" w:sz="4" w:space="0"/>
              <w:left w:val="single" w:color="auto" w:sz="4" w:space="0"/>
              <w:bottom w:val="single" w:color="auto" w:sz="4" w:space="0"/>
              <w:right w:val="single" w:color="auto" w:sz="4" w:space="0"/>
            </w:tcBorders>
            <w:noWrap w:val="0"/>
            <w:vAlign w:val="center"/>
          </w:tcPr>
          <w:p w14:paraId="0E0A9B6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r>
              <w:rPr>
                <w:rFonts w:hint="eastAsia" w:ascii="宋体" w:hAnsi="宋体" w:cs="宋体"/>
                <w:color w:val="000000" w:themeColor="text1"/>
                <w:lang w:eastAsia="zh-CN"/>
                <w14:textFill>
                  <w14:solidFill>
                    <w14:schemeClr w14:val="tx1"/>
                  </w14:solidFill>
                </w14:textFill>
              </w:rPr>
              <w:t>尤溪县专业技术人员继续教育（网络培训）服务采购项目</w:t>
            </w:r>
            <w:r>
              <w:rPr>
                <w:rFonts w:hint="eastAsia" w:ascii="宋体" w:hAnsi="宋体" w:eastAsia="宋体" w:cs="宋体"/>
                <w:color w:val="000000" w:themeColor="text1"/>
                <w14:textFill>
                  <w14:solidFill>
                    <w14:schemeClr w14:val="tx1"/>
                  </w14:solidFill>
                </w14:textFill>
              </w:rPr>
              <w:t>。</w:t>
            </w:r>
          </w:p>
        </w:tc>
      </w:tr>
      <w:tr w14:paraId="57DD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14B222D6">
            <w:pPr>
              <w:jc w:val="center"/>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3</w:t>
            </w:r>
          </w:p>
        </w:tc>
        <w:tc>
          <w:tcPr>
            <w:tcW w:w="8447" w:type="dxa"/>
            <w:tcBorders>
              <w:top w:val="single" w:color="auto" w:sz="4" w:space="0"/>
              <w:left w:val="single" w:color="auto" w:sz="4" w:space="0"/>
              <w:bottom w:val="single" w:color="auto" w:sz="4" w:space="0"/>
              <w:right w:val="single" w:color="auto" w:sz="4" w:space="0"/>
            </w:tcBorders>
            <w:noWrap w:val="0"/>
            <w:vAlign w:val="center"/>
          </w:tcPr>
          <w:p w14:paraId="71F0EB2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投标人资格条件：详见“第一部分  投标邀请”</w:t>
            </w:r>
          </w:p>
        </w:tc>
      </w:tr>
      <w:tr w14:paraId="166E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Borders>
              <w:top w:val="single" w:color="auto" w:sz="4" w:space="0"/>
              <w:left w:val="single" w:color="auto" w:sz="4" w:space="0"/>
              <w:bottom w:val="single" w:color="auto" w:sz="4" w:space="0"/>
              <w:right w:val="single" w:color="auto" w:sz="4" w:space="0"/>
            </w:tcBorders>
            <w:noWrap w:val="0"/>
            <w:vAlign w:val="center"/>
          </w:tcPr>
          <w:p w14:paraId="002A6941">
            <w:pPr>
              <w:jc w:val="center"/>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4</w:t>
            </w:r>
          </w:p>
        </w:tc>
        <w:tc>
          <w:tcPr>
            <w:tcW w:w="8447" w:type="dxa"/>
            <w:tcBorders>
              <w:top w:val="single" w:color="auto" w:sz="4" w:space="0"/>
              <w:left w:val="single" w:color="auto" w:sz="4" w:space="0"/>
              <w:bottom w:val="single" w:color="auto" w:sz="4" w:space="0"/>
              <w:right w:val="single" w:color="auto" w:sz="4" w:space="0"/>
            </w:tcBorders>
            <w:noWrap w:val="0"/>
            <w:vAlign w:val="center"/>
          </w:tcPr>
          <w:p w14:paraId="60321B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标前答疑会：本项目不统一组织标前答疑会</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投标人对本项目招标文件如有疑点</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应以书面形式与招标代理机构联系。</w:t>
            </w:r>
          </w:p>
        </w:tc>
      </w:tr>
      <w:tr w14:paraId="2840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24CD58FA">
            <w:pPr>
              <w:jc w:val="center"/>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5</w:t>
            </w:r>
          </w:p>
        </w:tc>
        <w:tc>
          <w:tcPr>
            <w:tcW w:w="8447" w:type="dxa"/>
            <w:tcBorders>
              <w:top w:val="single" w:color="auto" w:sz="4" w:space="0"/>
              <w:left w:val="single" w:color="auto" w:sz="4" w:space="0"/>
              <w:bottom w:val="single" w:color="auto" w:sz="4" w:space="0"/>
              <w:right w:val="single" w:color="auto" w:sz="4" w:space="0"/>
            </w:tcBorders>
            <w:noWrap w:val="0"/>
            <w:vAlign w:val="center"/>
          </w:tcPr>
          <w:p w14:paraId="44E7B82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最高控制单价</w:t>
            </w:r>
            <w:r>
              <w:rPr>
                <w:rFonts w:hint="eastAsia" w:ascii="宋体" w:hAnsi="宋体" w:eastAsia="宋体" w:cs="宋体"/>
                <w:color w:val="000000" w:themeColor="text1"/>
                <w:sz w:val="24"/>
                <w:szCs w:val="24"/>
                <w:lang w:val="en-US" w:eastAsia="zh-CN"/>
                <w14:textFill>
                  <w14:solidFill>
                    <w14:schemeClr w14:val="tx1"/>
                  </w14:solidFill>
                </w14:textFill>
              </w:rPr>
              <w:t>及</w:t>
            </w:r>
            <w:r>
              <w:rPr>
                <w:rFonts w:hint="eastAsia" w:ascii="宋体" w:hAnsi="宋体" w:eastAsia="宋体" w:cs="宋体"/>
                <w:color w:val="000000" w:themeColor="text1"/>
                <w:lang w:val="en-US" w:eastAsia="zh-CN"/>
                <w14:textFill>
                  <w14:solidFill>
                    <w14:schemeClr w14:val="tx1"/>
                  </w14:solidFill>
                </w14:textFill>
              </w:rPr>
              <w:t>最高限价：</w:t>
            </w:r>
            <w:r>
              <w:rPr>
                <w:rFonts w:hint="eastAsia" w:ascii="宋体" w:hAnsi="宋体" w:eastAsia="宋体" w:cs="宋体"/>
                <w:color w:val="000000" w:themeColor="text1"/>
                <w:sz w:val="24"/>
                <w:szCs w:val="24"/>
                <w14:textFill>
                  <w14:solidFill>
                    <w14:schemeClr w14:val="tx1"/>
                  </w14:solidFill>
                </w14:textFill>
              </w:rPr>
              <w:t>最高控制单价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105</w:t>
            </w:r>
            <w:r>
              <w:rPr>
                <w:rFonts w:hint="eastAsia" w:ascii="宋体" w:hAnsi="宋体" w:eastAsia="宋体" w:cs="宋体"/>
                <w:color w:val="000000" w:themeColor="text1"/>
                <w:sz w:val="24"/>
                <w:szCs w:val="24"/>
                <w14:textFill>
                  <w14:solidFill>
                    <w14:schemeClr w14:val="tx1"/>
                  </w14:solidFill>
                </w14:textFill>
              </w:rPr>
              <w:t>万元/年，</w:t>
            </w:r>
            <w:r>
              <w:rPr>
                <w:rFonts w:hint="eastAsia" w:ascii="宋体" w:hAnsi="宋体" w:eastAsia="宋体" w:cs="宋体"/>
                <w:color w:val="000000" w:themeColor="text1"/>
                <w:lang w:val="en-US" w:eastAsia="zh-CN"/>
                <w14:textFill>
                  <w14:solidFill>
                    <w14:schemeClr w14:val="tx1"/>
                  </w14:solidFill>
                </w14:textFill>
              </w:rPr>
              <w:t>最高限价：</w:t>
            </w:r>
            <w:r>
              <w:rPr>
                <w:rFonts w:hint="eastAsia" w:ascii="宋体" w:hAnsi="宋体" w:cs="宋体"/>
                <w:color w:val="000000" w:themeColor="text1"/>
                <w:lang w:val="en-US" w:eastAsia="zh-CN"/>
                <w14:textFill>
                  <w14:solidFill>
                    <w14:schemeClr w14:val="tx1"/>
                  </w14:solidFill>
                </w14:textFill>
              </w:rPr>
              <w:t>315</w:t>
            </w:r>
            <w:r>
              <w:rPr>
                <w:rFonts w:hint="eastAsia" w:ascii="宋体" w:hAnsi="宋体" w:eastAsia="宋体" w:cs="宋体"/>
                <w:color w:val="000000" w:themeColor="text1"/>
                <w:sz w:val="24"/>
                <w:szCs w:val="24"/>
                <w14:textFill>
                  <w14:solidFill>
                    <w14:schemeClr w14:val="tx1"/>
                  </w14:solidFill>
                </w14:textFill>
              </w:rPr>
              <w:t>万元，投标人的投标报价不得超过最高控制单价及最高限价，否则视为无效报价，按无效投标处理。</w:t>
            </w:r>
          </w:p>
        </w:tc>
      </w:tr>
      <w:tr w14:paraId="67D9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610CB2F1">
            <w:pPr>
              <w:jc w:val="center"/>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6</w:t>
            </w:r>
          </w:p>
        </w:tc>
        <w:tc>
          <w:tcPr>
            <w:tcW w:w="8447" w:type="dxa"/>
            <w:tcBorders>
              <w:top w:val="single" w:color="auto" w:sz="4" w:space="0"/>
              <w:left w:val="single" w:color="auto" w:sz="4" w:space="0"/>
              <w:bottom w:val="single" w:color="auto" w:sz="4" w:space="0"/>
              <w:right w:val="single" w:color="auto" w:sz="4" w:space="0"/>
            </w:tcBorders>
            <w:noWrap w:val="0"/>
            <w:vAlign w:val="center"/>
          </w:tcPr>
          <w:p w14:paraId="6F262B8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投标有效期：开标后60日历日。</w:t>
            </w:r>
          </w:p>
        </w:tc>
      </w:tr>
      <w:tr w14:paraId="3F00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611042EE">
            <w:pPr>
              <w:jc w:val="center"/>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7</w:t>
            </w:r>
          </w:p>
        </w:tc>
        <w:tc>
          <w:tcPr>
            <w:tcW w:w="8447" w:type="dxa"/>
            <w:tcBorders>
              <w:top w:val="single" w:color="auto" w:sz="4" w:space="0"/>
              <w:left w:val="single" w:color="auto" w:sz="4" w:space="0"/>
              <w:bottom w:val="single" w:color="auto" w:sz="4" w:space="0"/>
              <w:right w:val="single" w:color="auto" w:sz="4" w:space="0"/>
            </w:tcBorders>
            <w:noWrap w:val="0"/>
            <w:vAlign w:val="center"/>
          </w:tcPr>
          <w:p w14:paraId="090FF9C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投标文件</w:t>
            </w:r>
            <w:r>
              <w:rPr>
                <w:rFonts w:hint="eastAsia" w:ascii="宋体" w:hAnsi="宋体" w:eastAsia="宋体" w:cs="Times New Roman"/>
                <w:color w:val="000000" w:themeColor="text1"/>
                <w:lang w:eastAsia="zh-CN"/>
                <w14:textFill>
                  <w14:solidFill>
                    <w14:schemeClr w14:val="tx1"/>
                  </w14:solidFill>
                </w14:textFill>
              </w:rPr>
              <w:t>应提交的份数</w:t>
            </w:r>
            <w:r>
              <w:rPr>
                <w:rFonts w:hint="eastAsia" w:ascii="宋体" w:hAnsi="宋体" w:eastAsia="宋体" w:cs="Times New Roman"/>
                <w:color w:val="000000" w:themeColor="text1"/>
                <w14:textFill>
                  <w14:solidFill>
                    <w14:schemeClr w14:val="tx1"/>
                  </w14:solidFill>
                </w14:textFill>
              </w:rPr>
              <w:t>：技术商务文件、报价文件各为正本1份，</w:t>
            </w:r>
            <w:r>
              <w:rPr>
                <w:rFonts w:hint="eastAsia" w:ascii="宋体" w:hAnsi="宋体" w:cs="Times New Roman"/>
                <w:color w:val="000000" w:themeColor="text1"/>
                <w:lang w:val="en-US" w:eastAsia="zh-CN"/>
                <w14:textFill>
                  <w14:solidFill>
                    <w14:schemeClr w14:val="tx1"/>
                  </w14:solidFill>
                </w14:textFill>
              </w:rPr>
              <w:t>副本2份。</w:t>
            </w:r>
          </w:p>
        </w:tc>
      </w:tr>
      <w:tr w14:paraId="5C4C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418A3F2E">
            <w:pPr>
              <w:jc w:val="center"/>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8</w:t>
            </w:r>
          </w:p>
        </w:tc>
        <w:tc>
          <w:tcPr>
            <w:tcW w:w="8447" w:type="dxa"/>
            <w:tcBorders>
              <w:top w:val="single" w:color="auto" w:sz="4" w:space="0"/>
              <w:left w:val="single" w:color="auto" w:sz="4" w:space="0"/>
              <w:bottom w:val="single" w:color="auto" w:sz="4" w:space="0"/>
              <w:right w:val="single" w:color="auto" w:sz="4" w:space="0"/>
            </w:tcBorders>
            <w:noWrap w:val="0"/>
            <w:vAlign w:val="center"/>
          </w:tcPr>
          <w:p w14:paraId="3A248DA8">
            <w:pPr>
              <w:spacing w:line="460" w:lineRule="exact"/>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投标截止时间：</w:t>
            </w:r>
            <w:r>
              <w:rPr>
                <w:rFonts w:ascii="宋体" w:hAnsi="宋体"/>
                <w:color w:val="000000" w:themeColor="text1"/>
                <w:highlight w:val="none"/>
                <w14:textFill>
                  <w14:solidFill>
                    <w14:schemeClr w14:val="tx1"/>
                  </w14:solidFill>
                </w14:textFill>
              </w:rPr>
              <w:t>202</w:t>
            </w:r>
            <w:r>
              <w:rPr>
                <w:rFonts w:hint="eastAsia" w:ascii="宋体" w:hAnsi="宋体"/>
                <w:color w:val="000000" w:themeColor="text1"/>
                <w:highlight w:val="none"/>
                <w:lang w:val="en-US" w:eastAsia="zh-CN"/>
                <w14:textFill>
                  <w14:solidFill>
                    <w14:schemeClr w14:val="tx1"/>
                  </w14:solidFill>
                </w14:textFill>
              </w:rPr>
              <w:t>4</w:t>
            </w:r>
            <w:r>
              <w:rPr>
                <w:rFonts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lang w:val="en-US" w:eastAsia="zh-CN"/>
                <w14:textFill>
                  <w14:solidFill>
                    <w14:schemeClr w14:val="tx1"/>
                  </w14:solidFill>
                </w14:textFill>
              </w:rPr>
              <w:t>**</w:t>
            </w:r>
            <w:r>
              <w:rPr>
                <w:rFonts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lang w:val="en-US" w:eastAsia="zh-CN"/>
                <w14:textFill>
                  <w14:solidFill>
                    <w14:schemeClr w14:val="tx1"/>
                  </w14:solidFill>
                </w14:textFill>
              </w:rPr>
              <w:t>**</w:t>
            </w:r>
            <w:r>
              <w:rPr>
                <w:rFonts w:ascii="宋体" w:hAnsi="宋体"/>
                <w:color w:val="000000" w:themeColor="text1"/>
                <w:highlight w:val="none"/>
                <w14:textFill>
                  <w14:solidFill>
                    <w14:schemeClr w14:val="tx1"/>
                  </w14:solidFill>
                </w14:textFill>
              </w:rPr>
              <w:t>日</w:t>
            </w:r>
            <w:r>
              <w:rPr>
                <w:rFonts w:hint="eastAsia" w:ascii="宋体" w:hAnsi="宋体" w:cs="宋体"/>
                <w:color w:val="000000" w:themeColor="text1"/>
                <w:highlight w:val="none"/>
                <w14:textFill>
                  <w14:solidFill>
                    <w14:schemeClr w14:val="tx1"/>
                  </w14:solidFill>
                </w14:textFill>
              </w:rPr>
              <w:t>09:</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0（北京时间）</w:t>
            </w:r>
            <w:r>
              <w:rPr>
                <w:rFonts w:hint="eastAsia" w:ascii="宋体" w:hAnsi="宋体"/>
                <w:color w:val="000000" w:themeColor="text1"/>
                <w:highlight w:val="none"/>
                <w14:textFill>
                  <w14:solidFill>
                    <w14:schemeClr w14:val="tx1"/>
                  </w14:solidFill>
                </w14:textFill>
              </w:rPr>
              <w:t>。投标文件应于投标截止时间之前递交到开标地点由招标代理机构签收。逾期送达或不符合规定的投标文件将被拒绝。</w:t>
            </w:r>
          </w:p>
        </w:tc>
      </w:tr>
      <w:tr w14:paraId="59D8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053332CD">
            <w:pPr>
              <w:jc w:val="center"/>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9</w:t>
            </w:r>
          </w:p>
        </w:tc>
        <w:tc>
          <w:tcPr>
            <w:tcW w:w="8447" w:type="dxa"/>
            <w:tcBorders>
              <w:top w:val="single" w:color="auto" w:sz="4" w:space="0"/>
              <w:left w:val="single" w:color="auto" w:sz="4" w:space="0"/>
              <w:bottom w:val="single" w:color="auto" w:sz="4" w:space="0"/>
              <w:right w:val="single" w:color="auto" w:sz="4" w:space="0"/>
            </w:tcBorders>
            <w:noWrap w:val="0"/>
            <w:vAlign w:val="center"/>
          </w:tcPr>
          <w:p w14:paraId="7B55751A">
            <w:pPr>
              <w:spacing w:line="46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开标时间：</w:t>
            </w:r>
            <w:r>
              <w:rPr>
                <w:rFonts w:ascii="宋体" w:hAnsi="宋体"/>
                <w:color w:val="000000" w:themeColor="text1"/>
                <w:highlight w:val="none"/>
                <w14:textFill>
                  <w14:solidFill>
                    <w14:schemeClr w14:val="tx1"/>
                  </w14:solidFill>
                </w14:textFill>
              </w:rPr>
              <w:t>202</w:t>
            </w:r>
            <w:r>
              <w:rPr>
                <w:rFonts w:hint="eastAsia" w:ascii="宋体" w:hAnsi="宋体"/>
                <w:color w:val="000000" w:themeColor="text1"/>
                <w:highlight w:val="none"/>
                <w:lang w:val="en-US" w:eastAsia="zh-CN"/>
                <w14:textFill>
                  <w14:solidFill>
                    <w14:schemeClr w14:val="tx1"/>
                  </w14:solidFill>
                </w14:textFill>
              </w:rPr>
              <w:t>4</w:t>
            </w:r>
            <w:r>
              <w:rPr>
                <w:rFonts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lang w:val="en-US" w:eastAsia="zh-CN"/>
                <w14:textFill>
                  <w14:solidFill>
                    <w14:schemeClr w14:val="tx1"/>
                  </w14:solidFill>
                </w14:textFill>
              </w:rPr>
              <w:t>**</w:t>
            </w:r>
            <w:r>
              <w:rPr>
                <w:rFonts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lang w:val="en-US" w:eastAsia="zh-CN"/>
                <w14:textFill>
                  <w14:solidFill>
                    <w14:schemeClr w14:val="tx1"/>
                  </w14:solidFill>
                </w14:textFill>
              </w:rPr>
              <w:t>**</w:t>
            </w:r>
            <w:r>
              <w:rPr>
                <w:rFonts w:ascii="宋体" w:hAnsi="宋体"/>
                <w:color w:val="000000" w:themeColor="text1"/>
                <w:highlight w:val="none"/>
                <w14:textFill>
                  <w14:solidFill>
                    <w14:schemeClr w14:val="tx1"/>
                  </w14:solidFill>
                </w14:textFill>
              </w:rPr>
              <w:t>日</w:t>
            </w:r>
            <w:r>
              <w:rPr>
                <w:rFonts w:hint="eastAsia" w:ascii="宋体" w:hAnsi="宋体" w:cs="宋体"/>
                <w:color w:val="000000" w:themeColor="text1"/>
                <w:highlight w:val="none"/>
                <w14:textFill>
                  <w14:solidFill>
                    <w14:schemeClr w14:val="tx1"/>
                  </w14:solidFill>
                </w14:textFill>
              </w:rPr>
              <w:t>09:</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0（北京时间）</w:t>
            </w:r>
            <w:r>
              <w:rPr>
                <w:rFonts w:hint="eastAsia" w:ascii="宋体" w:hAnsi="宋体"/>
                <w:color w:val="000000" w:themeColor="text1"/>
                <w:highlight w:val="none"/>
                <w14:textFill>
                  <w14:solidFill>
                    <w14:schemeClr w14:val="tx1"/>
                  </w14:solidFill>
                </w14:textFill>
              </w:rPr>
              <w:t>。</w:t>
            </w:r>
          </w:p>
          <w:p w14:paraId="5B93BA22">
            <w:pPr>
              <w:spacing w:line="460" w:lineRule="exact"/>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highlight w:val="none"/>
                <w14:textFill>
                  <w14:solidFill>
                    <w14:schemeClr w14:val="tx1"/>
                  </w14:solidFill>
                </w14:textFill>
              </w:rPr>
              <w:t>地</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址：</w:t>
            </w:r>
            <w:r>
              <w:rPr>
                <w:rFonts w:hint="eastAsia" w:ascii="宋体" w:hAnsi="宋体"/>
                <w:color w:val="000000" w:themeColor="text1"/>
                <w:sz w:val="24"/>
                <w:highlight w:val="none"/>
                <w:u w:val="none"/>
                <w:lang w:eastAsia="zh-CN"/>
                <w14:textFill>
                  <w14:solidFill>
                    <w14:schemeClr w14:val="tx1"/>
                  </w14:solidFill>
                </w14:textFill>
              </w:rPr>
              <w:t>福建省尤溪县城关镇紫阳大道4-13号</w:t>
            </w:r>
            <w:r>
              <w:rPr>
                <w:rFonts w:hint="eastAsia" w:ascii="宋体" w:hAnsi="宋体"/>
                <w:color w:val="000000" w:themeColor="text1"/>
                <w:highlight w:val="none"/>
                <w14:textFill>
                  <w14:solidFill>
                    <w14:schemeClr w14:val="tx1"/>
                  </w14:solidFill>
                </w14:textFill>
              </w:rPr>
              <w:t>。</w:t>
            </w:r>
          </w:p>
        </w:tc>
      </w:tr>
      <w:tr w14:paraId="65E6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Borders>
              <w:top w:val="single" w:color="auto" w:sz="4" w:space="0"/>
              <w:left w:val="single" w:color="auto" w:sz="4" w:space="0"/>
              <w:bottom w:val="single" w:color="auto" w:sz="4" w:space="0"/>
              <w:right w:val="single" w:color="auto" w:sz="4" w:space="0"/>
            </w:tcBorders>
            <w:noWrap w:val="0"/>
            <w:vAlign w:val="center"/>
          </w:tcPr>
          <w:p w14:paraId="1136755F">
            <w:pPr>
              <w:jc w:val="center"/>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10</w:t>
            </w:r>
          </w:p>
        </w:tc>
        <w:tc>
          <w:tcPr>
            <w:tcW w:w="8447" w:type="dxa"/>
            <w:tcBorders>
              <w:top w:val="single" w:color="auto" w:sz="4" w:space="0"/>
              <w:left w:val="single" w:color="auto" w:sz="4" w:space="0"/>
              <w:bottom w:val="single" w:color="auto" w:sz="4" w:space="0"/>
              <w:right w:val="single" w:color="auto" w:sz="4" w:space="0"/>
            </w:tcBorders>
            <w:noWrap w:val="0"/>
            <w:vAlign w:val="center"/>
          </w:tcPr>
          <w:p w14:paraId="724AA6F4">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评标办法：</w:t>
            </w:r>
          </w:p>
          <w:p w14:paraId="188A51E2">
            <w:pPr>
              <w:spacing w:line="400" w:lineRule="exact"/>
              <w:ind w:firstLine="480" w:firstLineChars="200"/>
              <w:rPr>
                <w:rFonts w:ascii="宋体" w:hAnsi="宋体" w:cs="Arial"/>
                <w:color w:val="000000" w:themeColor="text1"/>
                <w:spacing w:val="8"/>
                <w:sz w:val="24"/>
                <w14:textFill>
                  <w14:solidFill>
                    <w14:schemeClr w14:val="tx1"/>
                  </w14:solidFill>
                </w14:textFill>
              </w:rPr>
            </w:pPr>
            <w:r>
              <w:rPr>
                <w:rFonts w:hint="eastAsia" w:ascii="宋体" w:hAnsi="宋体"/>
                <w:color w:val="000000" w:themeColor="text1"/>
                <w:sz w:val="24"/>
                <w14:textFill>
                  <w14:solidFill>
                    <w14:schemeClr w14:val="tx1"/>
                  </w14:solidFill>
                </w14:textFill>
              </w:rPr>
              <w:t>1、评标标准和方法：采用</w:t>
            </w:r>
            <w:r>
              <w:rPr>
                <w:rFonts w:hint="eastAsia" w:ascii="宋体" w:hAnsi="宋体" w:cs="Arial"/>
                <w:color w:val="000000" w:themeColor="text1"/>
                <w:spacing w:val="8"/>
                <w:sz w:val="24"/>
                <w14:textFill>
                  <w14:solidFill>
                    <w14:schemeClr w14:val="tx1"/>
                  </w14:solidFill>
                </w14:textFill>
              </w:rPr>
              <w:t>综合评分法。</w:t>
            </w:r>
          </w:p>
          <w:p w14:paraId="6B2C9C6E">
            <w:pPr>
              <w:spacing w:line="460" w:lineRule="exact"/>
              <w:ind w:firstLine="512" w:firstLineChars="200"/>
              <w:rPr>
                <w:rFonts w:hint="eastAsia" w:ascii="宋体" w:hAnsi="宋体"/>
                <w:color w:val="000000" w:themeColor="text1"/>
                <w:kern w:val="2"/>
                <w:sz w:val="24"/>
                <w:szCs w:val="24"/>
                <w:lang w:val="en-US" w:eastAsia="zh-CN" w:bidi="ar-SA"/>
                <w14:textFill>
                  <w14:solidFill>
                    <w14:schemeClr w14:val="tx1"/>
                  </w14:solidFill>
                </w14:textFill>
              </w:rPr>
            </w:pPr>
            <w:r>
              <w:rPr>
                <w:rFonts w:hint="eastAsia" w:ascii="宋体" w:hAnsi="宋体" w:cs="Arial"/>
                <w:color w:val="000000" w:themeColor="text1"/>
                <w:spacing w:val="8"/>
                <w:sz w:val="24"/>
                <w14:textFill>
                  <w14:solidFill>
                    <w14:schemeClr w14:val="tx1"/>
                  </w14:solidFill>
                </w14:textFill>
              </w:rPr>
              <w:t>2、在最大限度地满足招标文件实质性要求前提下，按照招标文件中规定的各项因素进行综合评审后，按</w:t>
            </w:r>
            <w:r>
              <w:rPr>
                <w:rFonts w:hint="eastAsia" w:ascii="宋体" w:hAnsi="宋体" w:cs="Tahoma"/>
                <w:color w:val="000000" w:themeColor="text1"/>
                <w:sz w:val="24"/>
                <w14:textFill>
                  <w14:solidFill>
                    <w14:schemeClr w14:val="tx1"/>
                  </w14:solidFill>
                </w14:textFill>
              </w:rPr>
              <w:t>总得分由高到低排序</w:t>
            </w:r>
            <w:r>
              <w:rPr>
                <w:rFonts w:hint="eastAsia" w:ascii="宋体" w:hAnsi="宋体" w:cs="Tahoma"/>
                <w:color w:val="000000" w:themeColor="text1"/>
                <w:kern w:val="0"/>
                <w:sz w:val="24"/>
                <w14:textFill>
                  <w14:solidFill>
                    <w14:schemeClr w14:val="tx1"/>
                  </w14:solidFill>
                </w14:textFill>
              </w:rPr>
              <w:t>（若最终总得分相同，则以</w:t>
            </w:r>
            <w:r>
              <w:rPr>
                <w:rFonts w:hint="eastAsia" w:ascii="宋体" w:hAnsi="宋体"/>
                <w:color w:val="000000" w:themeColor="text1"/>
                <w:sz w:val="24"/>
                <w14:textFill>
                  <w14:solidFill>
                    <w14:schemeClr w14:val="tx1"/>
                  </w14:solidFill>
                </w14:textFill>
              </w:rPr>
              <w:t>投标总价低的投标人靠前排序；若最</w:t>
            </w:r>
            <w:r>
              <w:rPr>
                <w:rFonts w:hint="eastAsia" w:ascii="宋体" w:hAnsi="宋体" w:cs="Tahoma"/>
                <w:color w:val="000000" w:themeColor="text1"/>
                <w:kern w:val="0"/>
                <w:sz w:val="24"/>
                <w14:textFill>
                  <w14:solidFill>
                    <w14:schemeClr w14:val="tx1"/>
                  </w14:solidFill>
                </w14:textFill>
              </w:rPr>
              <w:t>终</w:t>
            </w:r>
            <w:r>
              <w:rPr>
                <w:rFonts w:hint="eastAsia" w:ascii="宋体" w:hAnsi="宋体"/>
                <w:color w:val="000000" w:themeColor="text1"/>
                <w:sz w:val="24"/>
                <w14:textFill>
                  <w14:solidFill>
                    <w14:schemeClr w14:val="tx1"/>
                  </w14:solidFill>
                </w14:textFill>
              </w:rPr>
              <w:t>总得分和投标总价仍相同，则以</w:t>
            </w:r>
            <w:r>
              <w:rPr>
                <w:rFonts w:hint="eastAsia" w:ascii="宋体" w:hAnsi="宋体" w:cs="Tahoma"/>
                <w:color w:val="000000" w:themeColor="text1"/>
                <w:kern w:val="0"/>
                <w:sz w:val="24"/>
                <w14:textFill>
                  <w14:solidFill>
                    <w14:schemeClr w14:val="tx1"/>
                  </w14:solidFill>
                </w14:textFill>
              </w:rPr>
              <w:t>技术商务标得分高</w:t>
            </w:r>
            <w:r>
              <w:rPr>
                <w:rFonts w:hint="eastAsia" w:ascii="宋体" w:hAnsi="宋体"/>
                <w:color w:val="000000" w:themeColor="text1"/>
                <w:sz w:val="24"/>
                <w14:textFill>
                  <w14:solidFill>
                    <w14:schemeClr w14:val="tx1"/>
                  </w14:solidFill>
                </w14:textFill>
              </w:rPr>
              <w:t>的投标人靠前排序；若还无法确定排序时，则以随机抽取方式确定</w:t>
            </w:r>
            <w:r>
              <w:rPr>
                <w:rFonts w:hint="eastAsia" w:ascii="宋体" w:hAnsi="宋体" w:cs="Tahoma"/>
                <w:color w:val="000000" w:themeColor="text1"/>
                <w:kern w:val="0"/>
                <w:sz w:val="24"/>
                <w14:textFill>
                  <w14:solidFill>
                    <w14:schemeClr w14:val="tx1"/>
                  </w14:solidFill>
                </w14:textFill>
              </w:rPr>
              <w:t>）并推荐</w:t>
            </w:r>
            <w:r>
              <w:rPr>
                <w:rFonts w:hint="eastAsia" w:ascii="宋体" w:hAnsi="宋体" w:cs="Tahoma"/>
                <w:color w:val="000000" w:themeColor="text1"/>
                <w:kern w:val="0"/>
                <w:sz w:val="24"/>
                <w:lang w:val="en-US" w:eastAsia="zh-CN"/>
                <w14:textFill>
                  <w14:solidFill>
                    <w14:schemeClr w14:val="tx1"/>
                  </w14:solidFill>
                </w14:textFill>
              </w:rPr>
              <w:t>1</w:t>
            </w:r>
            <w:r>
              <w:rPr>
                <w:rFonts w:hint="eastAsia" w:ascii="宋体" w:hAnsi="宋体" w:cs="Tahoma"/>
                <w:color w:val="000000" w:themeColor="text1"/>
                <w:kern w:val="0"/>
                <w:sz w:val="24"/>
                <w14:textFill>
                  <w14:solidFill>
                    <w14:schemeClr w14:val="tx1"/>
                  </w14:solidFill>
                </w14:textFill>
              </w:rPr>
              <w:t>名中标候选人。</w:t>
            </w:r>
          </w:p>
        </w:tc>
      </w:tr>
      <w:tr w14:paraId="089B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Borders>
              <w:top w:val="single" w:color="auto" w:sz="4" w:space="0"/>
              <w:left w:val="single" w:color="auto" w:sz="4" w:space="0"/>
              <w:bottom w:val="single" w:color="auto" w:sz="4" w:space="0"/>
              <w:right w:val="single" w:color="auto" w:sz="4" w:space="0"/>
            </w:tcBorders>
            <w:noWrap w:val="0"/>
            <w:vAlign w:val="center"/>
          </w:tcPr>
          <w:p w14:paraId="7F2D8E5F">
            <w:pPr>
              <w:jc w:val="center"/>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11</w:t>
            </w:r>
          </w:p>
        </w:tc>
        <w:tc>
          <w:tcPr>
            <w:tcW w:w="8447" w:type="dxa"/>
            <w:tcBorders>
              <w:top w:val="single" w:color="auto" w:sz="4" w:space="0"/>
              <w:left w:val="single" w:color="auto" w:sz="4" w:space="0"/>
              <w:bottom w:val="single" w:color="auto" w:sz="4" w:space="0"/>
              <w:right w:val="single" w:color="auto" w:sz="4" w:space="0"/>
            </w:tcBorders>
            <w:noWrap w:val="0"/>
            <w:vAlign w:val="center"/>
          </w:tcPr>
          <w:p w14:paraId="157F19CC">
            <w:pPr>
              <w:spacing w:line="460" w:lineRule="exact"/>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其他</w:t>
            </w:r>
          </w:p>
          <w:p w14:paraId="1B2052F8">
            <w:pPr>
              <w:numPr>
                <w:ilvl w:val="0"/>
                <w:numId w:val="4"/>
              </w:numPr>
              <w:shd w:val="clear" w:color="auto" w:fill="FFFFFF"/>
              <w:snapToGrid w:val="0"/>
              <w:spacing w:line="460" w:lineRule="exact"/>
              <w:ind w:firstLine="480" w:firstLineChars="2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中标人应当在领取中标通知书前，收费标准以合同包的中标总金额为准，按差额定率累进法计取，具体按以下标准计取：成交金额在100万元人民币以内的：按成交金额的1.5%计取；成交金额超过100万的：其中100万按成交金额的1.5%计取；100万-500万部分金额按</w:t>
            </w:r>
            <w:r>
              <w:rPr>
                <w:rFonts w:hint="eastAsia" w:ascii="宋体" w:hAnsi="宋体" w:cs="宋体"/>
                <w:color w:val="000000" w:themeColor="text1"/>
                <w:spacing w:val="0"/>
                <w:sz w:val="24"/>
                <w:szCs w:val="24"/>
                <w:lang w:val="en-US" w:eastAsia="zh-CN"/>
                <w14:textFill>
                  <w14:solidFill>
                    <w14:schemeClr w14:val="tx1"/>
                  </w14:solidFill>
                </w14:textFill>
              </w:rPr>
              <w:t>0.8</w:t>
            </w:r>
            <w:r>
              <w:rPr>
                <w:rFonts w:hint="eastAsia" w:ascii="宋体" w:hAnsi="宋体" w:eastAsia="宋体" w:cs="宋体"/>
                <w:color w:val="000000" w:themeColor="text1"/>
                <w:spacing w:val="0"/>
                <w:sz w:val="24"/>
                <w:szCs w:val="24"/>
                <w14:textFill>
                  <w14:solidFill>
                    <w14:schemeClr w14:val="tx1"/>
                  </w14:solidFill>
                </w14:textFill>
              </w:rPr>
              <w:t>%计取；500万-1000万部分金额按0.45%计取；1000万-5000万部分金额按0.25</w:t>
            </w:r>
            <w:r>
              <w:rPr>
                <w:rFonts w:hint="eastAsia" w:ascii="宋体" w:hAnsi="宋体" w:eastAsia="宋体" w:cs="宋体"/>
                <w:color w:val="000000" w:themeColor="text1"/>
                <w:spacing w:val="0"/>
                <w:sz w:val="24"/>
                <w:szCs w:val="24"/>
                <w:highlight w:val="none"/>
                <w14:textFill>
                  <w14:solidFill>
                    <w14:schemeClr w14:val="tx1"/>
                  </w14:solidFill>
                </w14:textFill>
              </w:rPr>
              <w:t>%计取；最终累加完毕后按总价的</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8</w:t>
            </w:r>
            <w:r>
              <w:rPr>
                <w:rFonts w:hint="eastAsia" w:ascii="宋体" w:hAnsi="宋体" w:cs="宋体"/>
                <w:color w:val="000000" w:themeColor="text1"/>
                <w:spacing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pacing w:val="0"/>
                <w:sz w:val="24"/>
                <w:szCs w:val="24"/>
                <w:highlight w:val="none"/>
                <w14:textFill>
                  <w14:solidFill>
                    <w14:schemeClr w14:val="tx1"/>
                  </w14:solidFill>
                </w14:textFill>
              </w:rPr>
              <w:t xml:space="preserve">%收取，代理费缴后不退。 招标代理服务费收款账户信息： </w:t>
            </w:r>
          </w:p>
          <w:p w14:paraId="440B9F8B">
            <w:pPr>
              <w:numPr>
                <w:ilvl w:val="0"/>
                <w:numId w:val="0"/>
              </w:numPr>
              <w:shd w:val="clear" w:color="auto" w:fill="FFFFFF"/>
              <w:snapToGrid w:val="0"/>
              <w:spacing w:line="46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开户名</w:t>
            </w:r>
            <w:r>
              <w:rPr>
                <w:rFonts w:hint="eastAsia" w:ascii="宋体" w:hAnsi="宋体" w:cs="宋体"/>
                <w:color w:val="000000" w:themeColor="text1"/>
                <w:spacing w:val="0"/>
                <w:sz w:val="24"/>
                <w:szCs w:val="24"/>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中闽建拓（福建）建设有限</w:t>
            </w:r>
            <w:r>
              <w:rPr>
                <w:rFonts w:hint="eastAsia" w:ascii="宋体" w:hAnsi="宋体" w:cs="宋体"/>
                <w:color w:val="000000" w:themeColor="text1"/>
                <w:sz w:val="24"/>
                <w:highlight w:val="none"/>
                <w:lang w:val="en-US" w:eastAsia="zh-CN"/>
                <w14:textFill>
                  <w14:solidFill>
                    <w14:schemeClr w14:val="tx1"/>
                  </w14:solidFill>
                </w14:textFill>
              </w:rPr>
              <w:t>公司尤溪分公司</w:t>
            </w:r>
          </w:p>
          <w:p w14:paraId="40E84C55">
            <w:pPr>
              <w:shd w:val="clear" w:color="auto" w:fill="FFFFFF"/>
              <w:snapToGrid w:val="0"/>
              <w:spacing w:line="46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开户行：中国农业银行股份有限公司尤溪县支行</w:t>
            </w:r>
          </w:p>
          <w:p w14:paraId="6A7A3F56">
            <w:pPr>
              <w:shd w:val="clear" w:color="auto" w:fill="FFFFFF"/>
              <w:snapToGrid w:val="0"/>
              <w:spacing w:line="46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账号：13860101040020997</w:t>
            </w:r>
          </w:p>
          <w:p w14:paraId="215F3A89">
            <w:pPr>
              <w:numPr>
                <w:ilvl w:val="0"/>
                <w:numId w:val="0"/>
              </w:numPr>
              <w:spacing w:line="460" w:lineRule="exact"/>
              <w:ind w:firstLine="480" w:firstLineChars="200"/>
              <w:rPr>
                <w:rFonts w:hint="eastAsia" w:ascii="宋体" w:hAnsi="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各潜在投标人（须为有能力提供本采购项目全部货物和服务内容的供应商）如需对本项目提出质疑，质疑函的格式应当参照财政部官方网站提供的质疑函范本，按照招标文件中关于质疑函的约定（针对同一采购程序环节的质疑应当在法定质疑期内一次性提出），将符合要求的质疑函，以书面形式（不接受邮寄或邮箱）现场提交至</w:t>
            </w:r>
            <w:r>
              <w:rPr>
                <w:rFonts w:hint="eastAsia" w:ascii="宋体" w:hAnsi="宋体" w:cs="宋体"/>
                <w:color w:val="000000" w:themeColor="text1"/>
                <w:sz w:val="24"/>
                <w:highlight w:val="none"/>
                <w:u w:val="single"/>
                <w:lang w:eastAsia="zh-CN"/>
                <w14:textFill>
                  <w14:solidFill>
                    <w14:schemeClr w14:val="tx1"/>
                  </w14:solidFill>
                </w14:textFill>
              </w:rPr>
              <w:t>福</w:t>
            </w:r>
            <w:r>
              <w:rPr>
                <w:rFonts w:hint="eastAsia" w:ascii="宋体" w:hAnsi="宋体" w:cs="宋体"/>
                <w:color w:val="000000" w:themeColor="text1"/>
                <w:sz w:val="24"/>
                <w:highlight w:val="none"/>
                <w:u w:val="none"/>
                <w:lang w:eastAsia="zh-CN"/>
                <w14:textFill>
                  <w14:solidFill>
                    <w14:schemeClr w14:val="tx1"/>
                  </w14:solidFill>
                </w14:textFill>
              </w:rPr>
              <w:t>建省尤溪县城关镇建设东街63-2号</w:t>
            </w:r>
            <w:r>
              <w:rPr>
                <w:rFonts w:hint="eastAsia" w:ascii="宋体" w:hAnsi="宋体" w:eastAsia="宋体" w:cs="宋体"/>
                <w:color w:val="000000" w:themeColor="text1"/>
                <w:spacing w:val="0"/>
                <w:sz w:val="24"/>
                <w:szCs w:val="24"/>
                <w:u w:val="none"/>
                <w14:textFill>
                  <w14:solidFill>
                    <w14:schemeClr w14:val="tx1"/>
                  </w14:solidFill>
                </w14:textFill>
              </w:rPr>
              <w:t>，</w:t>
            </w:r>
            <w:r>
              <w:rPr>
                <w:rFonts w:hint="eastAsia" w:ascii="宋体" w:hAnsi="宋体" w:eastAsia="宋体" w:cs="宋体"/>
                <w:color w:val="000000" w:themeColor="text1"/>
                <w:spacing w:val="0"/>
                <w:sz w:val="24"/>
                <w:szCs w:val="24"/>
                <w14:textFill>
                  <w14:solidFill>
                    <w14:schemeClr w14:val="tx1"/>
                  </w14:solidFill>
                </w14:textFill>
              </w:rPr>
              <w:t>质疑人代表为委托代理人的，需同时提供质疑人在投标截止时间前六个月（不含投标截止时间的当月）中任一月份为其缴纳的社会保险凭据复印件。（投标截止时间的当月成立但因税务机关/社会保障资金管理机关原因导致其尚未依法缴纳社会保障资金的质疑人，提供依法缴纳社会保障资金承诺书原件（格式自拟），该承诺书视同社会保险凭据）。否则</w:t>
            </w:r>
            <w:r>
              <w:rPr>
                <w:rFonts w:hint="eastAsia" w:ascii="宋体" w:hAnsi="宋体" w:cs="宋体"/>
                <w:color w:val="000000" w:themeColor="text1"/>
                <w:spacing w:val="0"/>
                <w:sz w:val="24"/>
                <w:szCs w:val="24"/>
                <w:lang w:eastAsia="zh-CN"/>
                <w14:textFill>
                  <w14:solidFill>
                    <w14:schemeClr w14:val="tx1"/>
                  </w14:solidFill>
                </w14:textFill>
              </w:rPr>
              <w:t>中闽建拓（福建）建设有限公司</w:t>
            </w:r>
            <w:r>
              <w:rPr>
                <w:rFonts w:hint="eastAsia" w:ascii="宋体" w:hAnsi="宋体" w:eastAsia="宋体" w:cs="宋体"/>
                <w:color w:val="000000" w:themeColor="text1"/>
                <w:spacing w:val="0"/>
                <w:sz w:val="24"/>
                <w:szCs w:val="24"/>
                <w14:textFill>
                  <w14:solidFill>
                    <w14:schemeClr w14:val="tx1"/>
                  </w14:solidFill>
                </w14:textFill>
              </w:rPr>
              <w:t>将不予受理。</w:t>
            </w:r>
          </w:p>
        </w:tc>
      </w:tr>
    </w:tbl>
    <w:p w14:paraId="3F80ECE9">
      <w:pPr>
        <w:spacing w:line="460" w:lineRule="exact"/>
        <w:jc w:val="center"/>
        <w:rPr>
          <w:rFonts w:hint="eastAsia" w:ascii="宋体" w:hAnsi="宋体"/>
          <w:b/>
          <w:bCs/>
          <w:color w:val="000000" w:themeColor="text1"/>
          <w:sz w:val="28"/>
          <w14:textFill>
            <w14:solidFill>
              <w14:schemeClr w14:val="tx1"/>
            </w14:solidFill>
          </w14:textFill>
        </w:rPr>
      </w:pPr>
    </w:p>
    <w:p w14:paraId="17FB82BD">
      <w:pPr>
        <w:shd w:val="clear" w:color="auto" w:fill="FFFFFF"/>
        <w:tabs>
          <w:tab w:val="left" w:pos="945"/>
        </w:tabs>
        <w:snapToGrid w:val="0"/>
        <w:spacing w:line="44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B、综合说明</w:t>
      </w:r>
    </w:p>
    <w:p w14:paraId="1BC2A893">
      <w:pPr>
        <w:shd w:val="clear" w:color="auto" w:fill="FFFFFF"/>
        <w:tabs>
          <w:tab w:val="left" w:pos="420"/>
          <w:tab w:val="left" w:pos="945"/>
        </w:tabs>
        <w:snapToGrid w:val="0"/>
        <w:spacing w:line="44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一、投标费用：</w:t>
      </w:r>
    </w:p>
    <w:p w14:paraId="2EBBE662">
      <w:pPr>
        <w:shd w:val="clear" w:color="auto" w:fill="FFFFFF"/>
        <w:tabs>
          <w:tab w:val="left" w:pos="420"/>
          <w:tab w:val="left" w:pos="945"/>
        </w:tabs>
        <w:snapToGrid w:val="0"/>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在任何情况下，投标人都应自行承担所有与参加投标有关的全部费用，</w:t>
      </w:r>
      <w:r>
        <w:rPr>
          <w:rFonts w:hint="eastAsia" w:ascii="宋体" w:hAnsi="宋体"/>
          <w:color w:val="000000" w:themeColor="text1"/>
          <w:sz w:val="24"/>
          <w:lang w:eastAsia="zh-CN"/>
          <w14:textFill>
            <w14:solidFill>
              <w14:schemeClr w14:val="tx1"/>
            </w14:solidFill>
          </w14:textFill>
        </w:rPr>
        <w:t>招标人</w:t>
      </w:r>
      <w:r>
        <w:rPr>
          <w:rFonts w:hint="eastAsia" w:ascii="宋体" w:hAnsi="宋体"/>
          <w:color w:val="000000" w:themeColor="text1"/>
          <w:sz w:val="24"/>
          <w14:textFill>
            <w14:solidFill>
              <w14:schemeClr w14:val="tx1"/>
            </w14:solidFill>
          </w14:textFill>
        </w:rPr>
        <w:t>和</w:t>
      </w:r>
      <w:r>
        <w:rPr>
          <w:rFonts w:hint="eastAsia" w:ascii="宋体" w:hAnsi="宋体"/>
          <w:bCs/>
          <w:color w:val="000000" w:themeColor="text1"/>
          <w:sz w:val="24"/>
          <w14:textFill>
            <w14:solidFill>
              <w14:schemeClr w14:val="tx1"/>
            </w14:solidFill>
          </w14:textFill>
        </w:rPr>
        <w:t>招标代理机构</w:t>
      </w:r>
      <w:r>
        <w:rPr>
          <w:rFonts w:hint="eastAsia" w:ascii="宋体" w:hAnsi="宋体"/>
          <w:color w:val="000000" w:themeColor="text1"/>
          <w:sz w:val="24"/>
          <w14:textFill>
            <w14:solidFill>
              <w14:schemeClr w14:val="tx1"/>
            </w14:solidFill>
          </w14:textFill>
        </w:rPr>
        <w:t>对上述费用均不负任何责任。</w:t>
      </w:r>
    </w:p>
    <w:p w14:paraId="2FD12D9C">
      <w:pPr>
        <w:shd w:val="clear" w:color="auto" w:fill="FFFFFF"/>
        <w:tabs>
          <w:tab w:val="left" w:pos="420"/>
          <w:tab w:val="left" w:pos="945"/>
        </w:tabs>
        <w:snapToGrid w:val="0"/>
        <w:spacing w:line="440" w:lineRule="exac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二、投标说明：</w:t>
      </w:r>
    </w:p>
    <w:p w14:paraId="0C51DF10">
      <w:pPr>
        <w:tabs>
          <w:tab w:val="left" w:pos="420"/>
        </w:tabs>
        <w:spacing w:line="460" w:lineRule="exact"/>
        <w:ind w:left="480"/>
        <w:rPr>
          <w:rFonts w:hint="eastAsia"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1、投标方应根据招标文件中第三部分的内容要求并根据市场行情自主报价。</w:t>
      </w:r>
    </w:p>
    <w:p w14:paraId="0669B04C">
      <w:pPr>
        <w:spacing w:line="460" w:lineRule="exact"/>
        <w:ind w:firstLine="480" w:firstLineChars="200"/>
        <w:rPr>
          <w:rFonts w:hint="eastAsia" w:ascii="宋体" w:hAnsi="宋体" w:eastAsia="宋体" w:cs="Times New Roman"/>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2、</w:t>
      </w:r>
      <w:r>
        <w:rPr>
          <w:rFonts w:hint="eastAsia" w:ascii="宋体" w:hAnsi="宋体" w:eastAsia="宋体" w:cs="Times New Roman"/>
          <w:color w:val="000000" w:themeColor="text1"/>
          <w14:textFill>
            <w14:solidFill>
              <w14:schemeClr w14:val="tx1"/>
            </w14:solidFill>
          </w14:textFill>
        </w:rPr>
        <w:t xml:space="preserve">投标方的报价单价与报价总价有出入的，以单价为准修正总价；金额大写与小写数字间有出入的，以大写金额为准；报价函投标总报价与开标一览表总报价有出入的，以开标一览表为准。 </w:t>
      </w:r>
    </w:p>
    <w:p w14:paraId="2A79AC84">
      <w:pPr>
        <w:spacing w:line="460" w:lineRule="exact"/>
        <w:ind w:firstLine="480" w:firstLineChars="200"/>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3</w:t>
      </w:r>
      <w:r>
        <w:rPr>
          <w:rFonts w:hint="eastAsia" w:ascii="宋体" w:hAnsi="宋体" w:eastAsia="宋体" w:cs="Times New Roman"/>
          <w:color w:val="000000" w:themeColor="text1"/>
          <w14:textFill>
            <w14:solidFill>
              <w14:schemeClr w14:val="tx1"/>
            </w14:solidFill>
          </w14:textFill>
        </w:rPr>
        <w:t>、投标方对</w:t>
      </w:r>
      <w:r>
        <w:rPr>
          <w:rFonts w:hint="eastAsia" w:ascii="宋体" w:hAnsi="宋体" w:eastAsia="宋体" w:cs="Times New Roman"/>
          <w:color w:val="000000" w:themeColor="text1"/>
          <w:lang w:val="en-US" w:eastAsia="zh-CN"/>
          <w14:textFill>
            <w14:solidFill>
              <w14:schemeClr w14:val="tx1"/>
            </w14:solidFill>
          </w14:textFill>
        </w:rPr>
        <w:t>同一合同包</w:t>
      </w:r>
      <w:r>
        <w:rPr>
          <w:rFonts w:hint="eastAsia" w:ascii="宋体" w:hAnsi="宋体" w:eastAsia="宋体" w:cs="Times New Roman"/>
          <w:color w:val="000000" w:themeColor="text1"/>
          <w14:textFill>
            <w14:solidFill>
              <w14:schemeClr w14:val="tx1"/>
            </w14:solidFill>
          </w14:textFill>
        </w:rPr>
        <w:t>只允许有一个报价，不得有任何选择性的报价。</w:t>
      </w:r>
    </w:p>
    <w:p w14:paraId="6A60893D">
      <w:pPr>
        <w:spacing w:line="460" w:lineRule="exact"/>
        <w:ind w:firstLine="480" w:firstLineChars="200"/>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4</w:t>
      </w:r>
      <w:r>
        <w:rPr>
          <w:rFonts w:hint="eastAsia" w:ascii="宋体" w:hAnsi="宋体" w:eastAsia="宋体" w:cs="Times New Roman"/>
          <w:color w:val="000000" w:themeColor="text1"/>
          <w14:textFill>
            <w14:solidFill>
              <w14:schemeClr w14:val="tx1"/>
            </w14:solidFill>
          </w14:textFill>
        </w:rPr>
        <w:t>、投标方的投标报价为固定不变价，即在合同实施期间不因市场价格或政策性价格的调整而增减。</w:t>
      </w:r>
    </w:p>
    <w:p w14:paraId="50D67A28">
      <w:pPr>
        <w:spacing w:line="460" w:lineRule="exact"/>
        <w:ind w:firstLine="480" w:firstLineChars="200"/>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5</w:t>
      </w:r>
      <w:r>
        <w:rPr>
          <w:rFonts w:hint="eastAsia" w:ascii="宋体" w:hAnsi="宋体" w:eastAsia="宋体" w:cs="Times New Roman"/>
          <w:color w:val="000000" w:themeColor="text1"/>
          <w14:textFill>
            <w14:solidFill>
              <w14:schemeClr w14:val="tx1"/>
            </w14:solidFill>
          </w14:textFill>
        </w:rPr>
        <w:t>、投标报价应以人民币元为单位填报，保留整数位。</w:t>
      </w:r>
    </w:p>
    <w:p w14:paraId="63B482C0">
      <w:pPr>
        <w:spacing w:line="460" w:lineRule="exact"/>
        <w:ind w:firstLine="480" w:firstLineChars="200"/>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6</w:t>
      </w:r>
      <w:r>
        <w:rPr>
          <w:rFonts w:hint="eastAsia" w:ascii="宋体" w:hAnsi="宋体" w:eastAsia="宋体" w:cs="Times New Roman"/>
          <w:color w:val="000000" w:themeColor="text1"/>
          <w14:textFill>
            <w14:solidFill>
              <w14:schemeClr w14:val="tx1"/>
            </w14:solidFill>
          </w14:textFill>
        </w:rPr>
        <w:t>、若投标方的报价明显低于其他报价，使得其报价可能低于其个别成本的，投标人应按要求做出书面说明并提供相关证明材料。投标方不能合理说明或不能提供相关证明材料的，由评标委员会认定该投标方以低于成本报价竞标。</w:t>
      </w:r>
    </w:p>
    <w:p w14:paraId="29FEBBA1">
      <w:pPr>
        <w:spacing w:line="460" w:lineRule="exact"/>
        <w:ind w:firstLine="480" w:firstLineChars="200"/>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7</w:t>
      </w:r>
      <w:r>
        <w:rPr>
          <w:rFonts w:hint="eastAsia" w:ascii="宋体" w:hAnsi="宋体" w:eastAsia="宋体" w:cs="Times New Roman"/>
          <w:color w:val="000000" w:themeColor="text1"/>
          <w14:textFill>
            <w14:solidFill>
              <w14:schemeClr w14:val="tx1"/>
            </w14:solidFill>
          </w14:textFill>
        </w:rPr>
        <w:t>、投标人不得提供虚假资料进行虚假应标，否则，将取消其投标资格及中标资格，投标保证金将不予退还。</w:t>
      </w:r>
    </w:p>
    <w:p w14:paraId="293DD646">
      <w:pPr>
        <w:spacing w:line="460" w:lineRule="exact"/>
        <w:ind w:firstLine="480" w:firstLineChars="200"/>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8</w:t>
      </w:r>
      <w:r>
        <w:rPr>
          <w:rFonts w:hint="eastAsia" w:ascii="宋体" w:hAnsi="宋体" w:eastAsia="宋体" w:cs="Times New Roman"/>
          <w:color w:val="000000" w:themeColor="text1"/>
          <w14:textFill>
            <w14:solidFill>
              <w14:schemeClr w14:val="tx1"/>
            </w14:solidFill>
          </w14:textFill>
        </w:rPr>
        <w:t>、关于串通投标问题</w:t>
      </w:r>
    </w:p>
    <w:p w14:paraId="26D22AD8">
      <w:pPr>
        <w:tabs>
          <w:tab w:val="left" w:pos="420"/>
          <w:tab w:val="left" w:pos="945"/>
        </w:tabs>
        <w:spacing w:line="460" w:lineRule="exact"/>
        <w:ind w:left="1" w:firstLine="480"/>
        <w:rPr>
          <w:rFonts w:hint="eastAsia" w:ascii="宋体" w:hAnsi="宋体" w:cs="Tahoma"/>
          <w:color w:val="000000" w:themeColor="text1"/>
          <w14:textFill>
            <w14:solidFill>
              <w14:schemeClr w14:val="tx1"/>
            </w14:solidFill>
          </w14:textFill>
        </w:rPr>
      </w:pPr>
      <w:r>
        <w:rPr>
          <w:rFonts w:hint="eastAsia" w:ascii="宋体" w:hAnsi="宋体" w:cs="Tahoma"/>
          <w:color w:val="000000" w:themeColor="text1"/>
          <w14:textFill>
            <w14:solidFill>
              <w14:schemeClr w14:val="tx1"/>
            </w14:solidFill>
          </w14:textFill>
        </w:rPr>
        <w:t>评标委员会在评标过程中发现投标人存在下列情形之一的，可认定其有串通投标行为，并做出其投标无效的决定：</w:t>
      </w:r>
    </w:p>
    <w:p w14:paraId="5C06DE6E">
      <w:pPr>
        <w:snapToGrid w:val="0"/>
        <w:spacing w:line="460" w:lineRule="exact"/>
        <w:ind w:firstLine="360" w:firstLineChars="150"/>
        <w:rPr>
          <w:rFonts w:hint="eastAsia" w:ascii="宋体" w:hAnsi="宋体" w:cs="Tahoma"/>
          <w:color w:val="000000" w:themeColor="text1"/>
          <w14:textFill>
            <w14:solidFill>
              <w14:schemeClr w14:val="tx1"/>
            </w14:solidFill>
          </w14:textFill>
        </w:rPr>
      </w:pPr>
      <w:r>
        <w:rPr>
          <w:rFonts w:hint="eastAsia" w:ascii="宋体" w:hAnsi="宋体" w:cs="Tahoma"/>
          <w:color w:val="000000" w:themeColor="text1"/>
          <w14:textFill>
            <w14:solidFill>
              <w14:schemeClr w14:val="tx1"/>
            </w14:solidFill>
          </w14:textFill>
        </w:rPr>
        <w:t>（1）不同投标人的投标文件错、漏之处一致或雷同，且不能合理解释的；</w:t>
      </w:r>
    </w:p>
    <w:p w14:paraId="3E789B60">
      <w:pPr>
        <w:snapToGrid w:val="0"/>
        <w:spacing w:line="460" w:lineRule="exact"/>
        <w:ind w:firstLine="360" w:firstLineChars="150"/>
        <w:rPr>
          <w:rFonts w:hint="eastAsia" w:ascii="宋体" w:hAnsi="宋体" w:cs="Tahoma"/>
          <w:color w:val="000000" w:themeColor="text1"/>
          <w14:textFill>
            <w14:solidFill>
              <w14:schemeClr w14:val="tx1"/>
            </w14:solidFill>
          </w14:textFill>
        </w:rPr>
      </w:pPr>
      <w:r>
        <w:rPr>
          <w:rFonts w:hint="eastAsia" w:ascii="宋体" w:hAnsi="宋体" w:cs="Tahoma"/>
          <w:color w:val="000000" w:themeColor="text1"/>
          <w14:textFill>
            <w14:solidFill>
              <w14:schemeClr w14:val="tx1"/>
            </w14:solidFill>
          </w14:textFill>
        </w:rPr>
        <w:t>（2）不同的投标人的法定代表人、委托代理人等由同一个单位缴纳社会保险的；</w:t>
      </w:r>
    </w:p>
    <w:p w14:paraId="43816F03">
      <w:pPr>
        <w:snapToGrid w:val="0"/>
        <w:spacing w:line="460" w:lineRule="exact"/>
        <w:ind w:firstLine="360" w:firstLineChars="150"/>
        <w:rPr>
          <w:rFonts w:hint="eastAsia" w:ascii="宋体" w:hAnsi="宋体" w:cs="Tahoma"/>
          <w:color w:val="000000" w:themeColor="text1"/>
          <w14:textFill>
            <w14:solidFill>
              <w14:schemeClr w14:val="tx1"/>
            </w14:solidFill>
          </w14:textFill>
        </w:rPr>
      </w:pPr>
      <w:r>
        <w:rPr>
          <w:rFonts w:hint="eastAsia" w:ascii="宋体" w:hAnsi="宋体" w:cs="Tahoma"/>
          <w:color w:val="000000" w:themeColor="text1"/>
          <w14:textFill>
            <w14:solidFill>
              <w14:schemeClr w14:val="tx1"/>
            </w14:solidFill>
          </w14:textFill>
        </w:rPr>
        <w:t>（3）由同一人或分别由几个有利害关系人携带两个以上（含两个）投标人的企业资料参与资格审查、领取招标资料或代表两个以上（含两个）投标人参加招标答疑会、交纳或退还投标保证金、开标的；</w:t>
      </w:r>
    </w:p>
    <w:p w14:paraId="499AEB2C">
      <w:pPr>
        <w:snapToGrid w:val="0"/>
        <w:spacing w:line="460" w:lineRule="exact"/>
        <w:ind w:firstLine="360" w:firstLineChars="150"/>
        <w:rPr>
          <w:rFonts w:hint="eastAsia" w:ascii="宋体" w:hAnsi="宋体" w:cs="Tahoma"/>
          <w:color w:val="000000" w:themeColor="text1"/>
          <w14:textFill>
            <w14:solidFill>
              <w14:schemeClr w14:val="tx1"/>
            </w14:solidFill>
          </w14:textFill>
        </w:rPr>
      </w:pPr>
      <w:r>
        <w:rPr>
          <w:rFonts w:hint="eastAsia" w:ascii="宋体" w:hAnsi="宋体" w:cs="Tahoma"/>
          <w:color w:val="000000" w:themeColor="text1"/>
          <w14:textFill>
            <w14:solidFill>
              <w14:schemeClr w14:val="tx1"/>
            </w14:solidFill>
          </w14:textFill>
        </w:rPr>
        <w:t>（4）投标文件相互混装或错装的；</w:t>
      </w:r>
    </w:p>
    <w:p w14:paraId="2A522440">
      <w:pPr>
        <w:snapToGrid w:val="0"/>
        <w:spacing w:line="460" w:lineRule="exact"/>
        <w:ind w:firstLine="360" w:firstLineChars="150"/>
        <w:rPr>
          <w:rFonts w:hint="eastAsia" w:ascii="宋体" w:hAnsi="宋体" w:cs="Tahoma"/>
          <w:color w:val="000000" w:themeColor="text1"/>
          <w14:textFill>
            <w14:solidFill>
              <w14:schemeClr w14:val="tx1"/>
            </w14:solidFill>
          </w14:textFill>
        </w:rPr>
      </w:pPr>
      <w:r>
        <w:rPr>
          <w:rFonts w:hint="eastAsia" w:ascii="宋体" w:hAnsi="宋体" w:cs="Tahoma"/>
          <w:color w:val="000000" w:themeColor="text1"/>
          <w14:textFill>
            <w14:solidFill>
              <w14:schemeClr w14:val="tx1"/>
            </w14:solidFill>
          </w14:textFill>
        </w:rPr>
        <w:t>（5</w:t>
      </w:r>
      <w:r>
        <w:rPr>
          <w:rFonts w:ascii="宋体" w:hAnsi="宋体" w:cs="Tahoma"/>
          <w:color w:val="000000" w:themeColor="text1"/>
          <w14:textFill>
            <w14:solidFill>
              <w14:schemeClr w14:val="tx1"/>
            </w14:solidFill>
          </w14:textFill>
        </w:rPr>
        <w:t>）</w:t>
      </w:r>
      <w:r>
        <w:rPr>
          <w:rFonts w:hint="eastAsia" w:ascii="宋体" w:hAnsi="宋体" w:cs="Tahoma"/>
          <w:color w:val="000000" w:themeColor="text1"/>
          <w14:textFill>
            <w14:solidFill>
              <w14:schemeClr w14:val="tx1"/>
            </w14:solidFill>
          </w14:textFill>
        </w:rPr>
        <w:t>有关法律、法规或规章规定的其他串通投标行为。</w:t>
      </w:r>
    </w:p>
    <w:p w14:paraId="18CE62F7">
      <w:pPr>
        <w:tabs>
          <w:tab w:val="left" w:pos="420"/>
          <w:tab w:val="left" w:pos="945"/>
        </w:tabs>
        <w:spacing w:line="46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三、投标文件的组成及编制要求：</w:t>
      </w:r>
    </w:p>
    <w:p w14:paraId="43C19819">
      <w:pPr>
        <w:shd w:val="clear" w:color="auto" w:fill="FFFFFF"/>
        <w:tabs>
          <w:tab w:val="left" w:pos="0"/>
          <w:tab w:val="left" w:pos="945"/>
        </w:tabs>
        <w:snapToGrid w:val="0"/>
        <w:spacing w:line="440" w:lineRule="exact"/>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1、报价文件由以下几个部分组成：</w:t>
      </w:r>
    </w:p>
    <w:p w14:paraId="28805228">
      <w:pPr>
        <w:shd w:val="clear" w:color="auto" w:fill="FFFFFF"/>
        <w:tabs>
          <w:tab w:val="left" w:pos="0"/>
          <w:tab w:val="left" w:pos="945"/>
        </w:tabs>
        <w:snapToGrid w:val="0"/>
        <w:spacing w:line="440" w:lineRule="exact"/>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（1）投标函</w:t>
      </w:r>
    </w:p>
    <w:p w14:paraId="5FCBC399">
      <w:pPr>
        <w:shd w:val="clear" w:color="auto" w:fill="FFFFFF"/>
        <w:tabs>
          <w:tab w:val="left" w:pos="0"/>
          <w:tab w:val="left" w:pos="945"/>
        </w:tabs>
        <w:snapToGrid w:val="0"/>
        <w:spacing w:line="440" w:lineRule="exact"/>
        <w:ind w:firstLine="475" w:firstLineChars="198"/>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（2）报价一览表</w:t>
      </w:r>
    </w:p>
    <w:p w14:paraId="66E721F4">
      <w:pPr>
        <w:shd w:val="clear" w:color="auto" w:fill="FFFFFF"/>
        <w:tabs>
          <w:tab w:val="left" w:pos="0"/>
          <w:tab w:val="left" w:pos="945"/>
        </w:tabs>
        <w:snapToGrid w:val="0"/>
        <w:spacing w:line="440" w:lineRule="exact"/>
        <w:ind w:firstLine="475" w:firstLineChars="198"/>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2、技术商务文件由以下几个部分组成：</w:t>
      </w:r>
    </w:p>
    <w:p w14:paraId="7D9D98C1">
      <w:pPr>
        <w:shd w:val="clear" w:color="auto" w:fill="FFFFFF"/>
        <w:tabs>
          <w:tab w:val="left" w:pos="0"/>
          <w:tab w:val="left" w:pos="945"/>
        </w:tabs>
        <w:snapToGrid w:val="0"/>
        <w:spacing w:line="440" w:lineRule="exact"/>
        <w:ind w:firstLine="475" w:firstLineChars="198"/>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（1）投 标 书</w:t>
      </w:r>
    </w:p>
    <w:p w14:paraId="104420D8">
      <w:pPr>
        <w:shd w:val="clear" w:color="auto" w:fill="FFFFFF"/>
        <w:tabs>
          <w:tab w:val="left" w:pos="0"/>
          <w:tab w:val="left" w:pos="945"/>
        </w:tabs>
        <w:snapToGrid w:val="0"/>
        <w:spacing w:line="440" w:lineRule="exact"/>
        <w:ind w:firstLine="475" w:firstLineChars="198"/>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（2）技术商务评分标准对照情况点对点应答表</w:t>
      </w:r>
    </w:p>
    <w:p w14:paraId="2858A22C">
      <w:pPr>
        <w:shd w:val="clear" w:color="auto" w:fill="FFFFFF"/>
        <w:tabs>
          <w:tab w:val="left" w:pos="0"/>
          <w:tab w:val="left" w:pos="945"/>
        </w:tabs>
        <w:snapToGrid w:val="0"/>
        <w:spacing w:line="440" w:lineRule="exact"/>
        <w:ind w:firstLine="475" w:firstLineChars="198"/>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（3）技术及服务要求偏离表</w:t>
      </w:r>
    </w:p>
    <w:p w14:paraId="7F6292EF">
      <w:pPr>
        <w:shd w:val="clear" w:color="auto" w:fill="FFFFFF"/>
        <w:tabs>
          <w:tab w:val="left" w:pos="0"/>
          <w:tab w:val="left" w:pos="945"/>
        </w:tabs>
        <w:snapToGrid w:val="0"/>
        <w:spacing w:line="440" w:lineRule="exact"/>
        <w:ind w:firstLine="475" w:firstLineChars="198"/>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（4）商务条件偏离表</w:t>
      </w:r>
    </w:p>
    <w:p w14:paraId="6F8F498B">
      <w:pPr>
        <w:shd w:val="clear" w:color="auto" w:fill="FFFFFF"/>
        <w:tabs>
          <w:tab w:val="left" w:pos="0"/>
          <w:tab w:val="left" w:pos="945"/>
        </w:tabs>
        <w:snapToGrid w:val="0"/>
        <w:spacing w:line="440" w:lineRule="exact"/>
        <w:ind w:firstLine="475" w:firstLineChars="198"/>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（5）投标人的资格证明文件</w:t>
      </w:r>
    </w:p>
    <w:p w14:paraId="1C93DFF2">
      <w:pPr>
        <w:shd w:val="clear" w:color="auto" w:fill="FFFFFF"/>
        <w:tabs>
          <w:tab w:val="left" w:pos="0"/>
          <w:tab w:val="left" w:pos="945"/>
        </w:tabs>
        <w:snapToGrid w:val="0"/>
        <w:spacing w:line="440" w:lineRule="exact"/>
        <w:ind w:firstLine="475" w:firstLineChars="198"/>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w:t>
      </w:r>
      <w:r>
        <w:rPr>
          <w:rFonts w:hint="eastAsia" w:ascii="宋体" w:hAnsi="宋体" w:eastAsia="宋体" w:cs="Times New Roman"/>
          <w:color w:val="000000" w:themeColor="text1"/>
          <w:sz w:val="24"/>
          <w:lang w:val="en-US" w:eastAsia="zh-CN"/>
          <w14:textFill>
            <w14:solidFill>
              <w14:schemeClr w14:val="tx1"/>
            </w14:solidFill>
          </w14:textFill>
        </w:rPr>
        <w:t>6</w:t>
      </w:r>
      <w:r>
        <w:rPr>
          <w:rFonts w:hint="eastAsia" w:ascii="宋体" w:hAnsi="宋体" w:eastAsia="宋体" w:cs="Times New Roman"/>
          <w:color w:val="000000" w:themeColor="text1"/>
          <w:sz w:val="24"/>
          <w14:textFill>
            <w14:solidFill>
              <w14:schemeClr w14:val="tx1"/>
            </w14:solidFill>
          </w14:textFill>
        </w:rPr>
        <w:t>）投标人提交的其它资料</w:t>
      </w:r>
    </w:p>
    <w:p w14:paraId="3596CF39">
      <w:pPr>
        <w:shd w:val="clear" w:color="auto" w:fill="FFFFFF"/>
        <w:tabs>
          <w:tab w:val="left" w:pos="0"/>
          <w:tab w:val="left" w:pos="945"/>
        </w:tabs>
        <w:snapToGrid w:val="0"/>
        <w:spacing w:line="440" w:lineRule="exact"/>
        <w:ind w:firstLine="475" w:firstLineChars="198"/>
        <w:rPr>
          <w:rFonts w:ascii="宋体" w:hAnsi="宋体"/>
          <w:b/>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在投标过程中投标人承诺的任何书面材料均视为投标文件不可分割的部分。</w:t>
      </w:r>
    </w:p>
    <w:p w14:paraId="44AE86E1">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4、投标文件组成内容详见本招标文件的第五章“投标文件格式”；投标方应按要求制作本项目投标文件。</w:t>
      </w:r>
    </w:p>
    <w:p w14:paraId="11A6D640">
      <w:pPr>
        <w:spacing w:line="460" w:lineRule="exact"/>
        <w:ind w:firstLine="48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5、投标文件编制要求</w:t>
      </w:r>
    </w:p>
    <w:p w14:paraId="205A997F">
      <w:pPr>
        <w:tabs>
          <w:tab w:val="left" w:pos="420"/>
          <w:tab w:val="left" w:pos="945"/>
        </w:tabs>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5.1</w:t>
      </w:r>
      <w:r>
        <w:rPr>
          <w:rFonts w:hint="eastAsia" w:ascii="宋体" w:hAnsi="宋体"/>
          <w:color w:val="000000" w:themeColor="text1"/>
          <w:sz w:val="24"/>
          <w14:textFill>
            <w14:solidFill>
              <w14:schemeClr w14:val="tx1"/>
            </w14:solidFill>
          </w14:textFill>
        </w:rPr>
        <w:t>本项目投标文件由“技术商务文件”及“报价文件”两个部分组成。“技术商务文件”组成内容详见本招标文件的第五部分投标文件格式“技术商务文件”；“报价文件” 组成内容详见本招标文件的第五部分投标文件格式“报价文件”，投标人应按其格式的具体要求制作。</w:t>
      </w:r>
    </w:p>
    <w:p w14:paraId="2DF02DDB">
      <w:pPr>
        <w:tabs>
          <w:tab w:val="left" w:pos="420"/>
          <w:tab w:val="left" w:pos="945"/>
        </w:tabs>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5.2</w:t>
      </w:r>
      <w:r>
        <w:rPr>
          <w:rFonts w:hint="eastAsia" w:ascii="宋体" w:hAnsi="宋体"/>
          <w:color w:val="000000" w:themeColor="text1"/>
          <w:sz w:val="24"/>
          <w14:textFill>
            <w14:solidFill>
              <w14:schemeClr w14:val="tx1"/>
            </w14:solidFill>
          </w14:textFill>
        </w:rPr>
        <w:t>投标文件应编制并递交的数量为“技术商务文件”正本壹份，副本</w:t>
      </w:r>
      <w:r>
        <w:rPr>
          <w:rFonts w:hint="eastAsia" w:ascii="宋体" w:hAnsi="宋体"/>
          <w:color w:val="000000" w:themeColor="text1"/>
          <w:sz w:val="24"/>
          <w:lang w:val="en-US" w:eastAsia="zh-CN"/>
          <w14:textFill>
            <w14:solidFill>
              <w14:schemeClr w14:val="tx1"/>
            </w14:solidFill>
          </w14:textFill>
        </w:rPr>
        <w:t>贰</w:t>
      </w:r>
      <w:r>
        <w:rPr>
          <w:rFonts w:hint="eastAsia" w:ascii="宋体" w:hAnsi="宋体"/>
          <w:color w:val="000000" w:themeColor="text1"/>
          <w:sz w:val="24"/>
          <w14:textFill>
            <w14:solidFill>
              <w14:schemeClr w14:val="tx1"/>
            </w14:solidFill>
          </w14:textFill>
        </w:rPr>
        <w:t>份；“报价文件” 正本壹份，副本</w:t>
      </w:r>
      <w:r>
        <w:rPr>
          <w:rFonts w:hint="eastAsia" w:ascii="宋体" w:hAnsi="宋体"/>
          <w:color w:val="000000" w:themeColor="text1"/>
          <w:sz w:val="24"/>
          <w:lang w:val="en-US" w:eastAsia="zh-CN"/>
          <w14:textFill>
            <w14:solidFill>
              <w14:schemeClr w14:val="tx1"/>
            </w14:solidFill>
          </w14:textFill>
        </w:rPr>
        <w:t>贰</w:t>
      </w:r>
      <w:r>
        <w:rPr>
          <w:rFonts w:hint="eastAsia" w:ascii="宋体" w:hAnsi="宋体"/>
          <w:color w:val="000000" w:themeColor="text1"/>
          <w:sz w:val="24"/>
          <w14:textFill>
            <w14:solidFill>
              <w14:schemeClr w14:val="tx1"/>
            </w14:solidFill>
          </w14:textFill>
        </w:rPr>
        <w:t>份。投标文件正副本封面均应注明</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正本</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或“副本”。正本与副本如有不一致，则以正本为准。</w:t>
      </w:r>
    </w:p>
    <w:p w14:paraId="4A9467F2">
      <w:pPr>
        <w:tabs>
          <w:tab w:val="left" w:pos="420"/>
          <w:tab w:val="left" w:pos="945"/>
        </w:tabs>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5.3</w:t>
      </w:r>
      <w:r>
        <w:rPr>
          <w:rFonts w:hint="eastAsia" w:ascii="宋体" w:hAnsi="宋体"/>
          <w:color w:val="000000" w:themeColor="text1"/>
          <w:sz w:val="24"/>
          <w14:textFill>
            <w14:solidFill>
              <w14:schemeClr w14:val="tx1"/>
            </w14:solidFill>
          </w14:textFill>
        </w:rPr>
        <w:t xml:space="preserve">投标文件必须用A4幅面制作，并用中文书写。文件中所附或所引用的原件不是中文时，应附中文译本。各种计量单位及符号应采用国际上统一使用的公制计量单位和符号。 </w:t>
      </w:r>
    </w:p>
    <w:p w14:paraId="474BA314">
      <w:pPr>
        <w:tabs>
          <w:tab w:val="left" w:pos="420"/>
          <w:tab w:val="left" w:pos="945"/>
        </w:tabs>
        <w:spacing w:line="46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5.4</w:t>
      </w:r>
      <w:r>
        <w:rPr>
          <w:rFonts w:hint="eastAsia" w:ascii="宋体" w:hAnsi="宋体"/>
          <w:b/>
          <w:color w:val="000000" w:themeColor="text1"/>
          <w:sz w:val="24"/>
          <w14:textFill>
            <w14:solidFill>
              <w14:schemeClr w14:val="tx1"/>
            </w14:solidFill>
          </w14:textFill>
        </w:rPr>
        <w:t>投标文件正本须为打印件，由</w:t>
      </w:r>
      <w:r>
        <w:rPr>
          <w:rFonts w:hint="eastAsia"/>
          <w:b/>
          <w:bCs/>
          <w:color w:val="000000" w:themeColor="text1"/>
          <w:sz w:val="24"/>
          <w14:textFill>
            <w14:solidFill>
              <w14:schemeClr w14:val="tx1"/>
            </w14:solidFill>
          </w14:textFill>
        </w:rPr>
        <w:t>投标人的法定代表人或者经其正式授权的代表</w:t>
      </w:r>
      <w:r>
        <w:rPr>
          <w:rFonts w:hint="eastAsia" w:ascii="宋体" w:hAnsi="宋体"/>
          <w:b/>
          <w:color w:val="000000" w:themeColor="text1"/>
          <w:sz w:val="24"/>
          <w14:textFill>
            <w14:solidFill>
              <w14:schemeClr w14:val="tx1"/>
            </w14:solidFill>
          </w14:textFill>
        </w:rPr>
        <w:t>按规定进行签署并加盖投标人公章。副本可以使用复印件。</w:t>
      </w:r>
    </w:p>
    <w:p w14:paraId="298A30B8">
      <w:pPr>
        <w:tabs>
          <w:tab w:val="left" w:pos="420"/>
          <w:tab w:val="left" w:pos="945"/>
        </w:tabs>
        <w:spacing w:line="46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5.5</w:t>
      </w:r>
      <w:r>
        <w:rPr>
          <w:rFonts w:ascii="宋体" w:hAnsi="宋体"/>
          <w:b/>
          <w:color w:val="000000" w:themeColor="text1"/>
          <w:sz w:val="24"/>
          <w14:textFill>
            <w14:solidFill>
              <w14:schemeClr w14:val="tx1"/>
            </w14:solidFill>
          </w14:textFill>
        </w:rPr>
        <w:t>投标文件正本和全部副本均应使用不可擦除墨料或墨水打印、书写或复印</w:t>
      </w:r>
      <w:r>
        <w:rPr>
          <w:rFonts w:hint="eastAsia" w:ascii="宋体" w:hAnsi="宋体"/>
          <w:b/>
          <w:color w:val="000000" w:themeColor="text1"/>
          <w:sz w:val="24"/>
          <w14:textFill>
            <w14:solidFill>
              <w14:schemeClr w14:val="tx1"/>
            </w14:solidFill>
          </w14:textFill>
        </w:rPr>
        <w:t>，并胶装成册。</w:t>
      </w:r>
    </w:p>
    <w:p w14:paraId="4F40D27D">
      <w:pPr>
        <w:tabs>
          <w:tab w:val="left" w:pos="420"/>
          <w:tab w:val="left" w:pos="945"/>
        </w:tabs>
        <w:spacing w:line="4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5.6</w:t>
      </w:r>
      <w:r>
        <w:rPr>
          <w:rFonts w:hint="eastAsia" w:ascii="宋体" w:hAnsi="宋体"/>
          <w:color w:val="000000" w:themeColor="text1"/>
          <w:sz w:val="24"/>
          <w14:textFill>
            <w14:solidFill>
              <w14:schemeClr w14:val="tx1"/>
            </w14:solidFill>
          </w14:textFill>
        </w:rPr>
        <w:t>全套投标文件应无涂改和行间插字，除非这些改动是根据招标代理机构的指示进行的，或者是为改正投标人造成的必须修改的错误而进行的。有改动时，修改处应由投标文件签署人在改动处签字（或盖章）并加盖公章。</w:t>
      </w:r>
    </w:p>
    <w:p w14:paraId="0A5997ED">
      <w:pPr>
        <w:tabs>
          <w:tab w:val="left" w:pos="420"/>
          <w:tab w:val="left" w:pos="945"/>
        </w:tabs>
        <w:spacing w:line="460" w:lineRule="exact"/>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注：投标文件未按上述要求编制及签署的，均按无效投标处理。</w:t>
      </w:r>
    </w:p>
    <w:p w14:paraId="541D524A">
      <w:pPr>
        <w:tabs>
          <w:tab w:val="left" w:pos="420"/>
          <w:tab w:val="left" w:pos="945"/>
        </w:tabs>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四、投标保证金：</w:t>
      </w:r>
    </w:p>
    <w:p w14:paraId="37109415">
      <w:pPr>
        <w:shd w:val="clear" w:color="auto" w:fill="FFFFFF"/>
        <w:tabs>
          <w:tab w:val="left" w:pos="0"/>
          <w:tab w:val="left" w:pos="945"/>
        </w:tabs>
        <w:snapToGrid w:val="0"/>
        <w:spacing w:line="440" w:lineRule="exact"/>
        <w:ind w:firstLine="475" w:firstLineChars="19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1、投标保证金为投标文件的组成部分之一。</w:t>
      </w:r>
    </w:p>
    <w:p w14:paraId="020223B6">
      <w:pPr>
        <w:shd w:val="clear" w:color="auto" w:fill="FFFFFF"/>
        <w:tabs>
          <w:tab w:val="left" w:pos="0"/>
          <w:tab w:val="left" w:pos="945"/>
        </w:tabs>
        <w:snapToGrid w:val="0"/>
        <w:spacing w:line="440" w:lineRule="exact"/>
        <w:ind w:firstLine="475" w:firstLineChars="19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2、投标保证金的数额：详见前附表。</w:t>
      </w:r>
    </w:p>
    <w:p w14:paraId="6C69BBAC">
      <w:pPr>
        <w:shd w:val="clear" w:color="auto" w:fill="FFFFFF"/>
        <w:tabs>
          <w:tab w:val="left" w:pos="0"/>
          <w:tab w:val="left" w:pos="945"/>
        </w:tabs>
        <w:snapToGrid w:val="0"/>
        <w:spacing w:line="440" w:lineRule="exact"/>
        <w:ind w:firstLine="475" w:firstLineChars="19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3、投标保证金的缴纳方式：详见前附表。</w:t>
      </w:r>
    </w:p>
    <w:p w14:paraId="4FD30049">
      <w:pPr>
        <w:shd w:val="clear" w:color="auto" w:fill="FFFFFF"/>
        <w:tabs>
          <w:tab w:val="left" w:pos="0"/>
          <w:tab w:val="left" w:pos="945"/>
        </w:tabs>
        <w:snapToGrid w:val="0"/>
        <w:spacing w:line="440" w:lineRule="exact"/>
        <w:ind w:firstLine="475" w:firstLineChars="19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4、投标保证金用于保护本次招标免受投标方的行为而引起的风险。</w:t>
      </w:r>
    </w:p>
    <w:p w14:paraId="23D84C04">
      <w:pPr>
        <w:shd w:val="clear" w:color="auto" w:fill="FFFFFF"/>
        <w:tabs>
          <w:tab w:val="left" w:pos="0"/>
          <w:tab w:val="left" w:pos="945"/>
        </w:tabs>
        <w:snapToGrid w:val="0"/>
        <w:spacing w:line="440" w:lineRule="exact"/>
        <w:ind w:firstLine="475" w:firstLineChars="19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5、未能按要求提交保证金的投标文件，将被视为不响应投标而被招标方拒绝。</w:t>
      </w:r>
    </w:p>
    <w:p w14:paraId="61B5C75A">
      <w:pPr>
        <w:shd w:val="clear" w:color="auto" w:fill="FFFFFF"/>
        <w:tabs>
          <w:tab w:val="left" w:pos="0"/>
          <w:tab w:val="left" w:pos="945"/>
        </w:tabs>
        <w:snapToGrid w:val="0"/>
        <w:spacing w:line="440" w:lineRule="exact"/>
        <w:ind w:firstLine="475" w:firstLineChars="19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6、投标保证金的退还：保证金接收单位</w:t>
      </w:r>
      <w:r>
        <w:rPr>
          <w:rFonts w:ascii="宋体" w:hAnsi="宋体"/>
          <w:bCs/>
          <w:color w:val="000000" w:themeColor="text1"/>
          <w:sz w:val="24"/>
          <w14:textFill>
            <w14:solidFill>
              <w14:schemeClr w14:val="tx1"/>
            </w14:solidFill>
          </w14:textFill>
        </w:rPr>
        <w:t>将在</w:t>
      </w:r>
      <w:r>
        <w:rPr>
          <w:rFonts w:hint="eastAsia" w:ascii="宋体" w:hAnsi="宋体"/>
          <w:bCs/>
          <w:color w:val="000000" w:themeColor="text1"/>
          <w:sz w:val="24"/>
          <w14:textFill>
            <w14:solidFill>
              <w14:schemeClr w14:val="tx1"/>
            </w14:solidFill>
          </w14:textFill>
        </w:rPr>
        <w:t>中标通知书发出之日起五个工作日内，予以原额无息退还除</w:t>
      </w:r>
      <w:r>
        <w:rPr>
          <w:rFonts w:ascii="宋体" w:hAnsi="宋体"/>
          <w:bCs/>
          <w:color w:val="000000" w:themeColor="text1"/>
          <w:sz w:val="24"/>
          <w14:textFill>
            <w14:solidFill>
              <w14:schemeClr w14:val="tx1"/>
            </w14:solidFill>
          </w14:textFill>
        </w:rPr>
        <w:t>中标</w:t>
      </w:r>
      <w:r>
        <w:rPr>
          <w:rFonts w:hint="eastAsia" w:ascii="宋体" w:hAnsi="宋体"/>
          <w:bCs/>
          <w:color w:val="000000" w:themeColor="text1"/>
          <w:sz w:val="24"/>
          <w14:textFill>
            <w14:solidFill>
              <w14:schemeClr w14:val="tx1"/>
            </w14:solidFill>
          </w14:textFill>
        </w:rPr>
        <w:t>人以外</w:t>
      </w:r>
      <w:r>
        <w:rPr>
          <w:rFonts w:ascii="宋体" w:hAnsi="宋体"/>
          <w:bCs/>
          <w:color w:val="000000" w:themeColor="text1"/>
          <w:sz w:val="24"/>
          <w14:textFill>
            <w14:solidFill>
              <w14:schemeClr w14:val="tx1"/>
            </w14:solidFill>
          </w14:textFill>
        </w:rPr>
        <w:t>的投标人的投标保证金</w:t>
      </w:r>
      <w:r>
        <w:rPr>
          <w:rFonts w:hint="eastAsia" w:ascii="宋体" w:hAnsi="宋体"/>
          <w:bCs/>
          <w:color w:val="000000" w:themeColor="text1"/>
          <w:sz w:val="24"/>
          <w14:textFill>
            <w14:solidFill>
              <w14:schemeClr w14:val="tx1"/>
            </w14:solidFill>
          </w14:textFill>
        </w:rPr>
        <w:t>。中标人的投标保证金在中标人与</w:t>
      </w:r>
      <w:r>
        <w:rPr>
          <w:rFonts w:hint="eastAsia" w:ascii="宋体" w:hAnsi="宋体"/>
          <w:bCs/>
          <w:color w:val="000000" w:themeColor="text1"/>
          <w:sz w:val="24"/>
          <w:lang w:eastAsia="zh-CN"/>
          <w14:textFill>
            <w14:solidFill>
              <w14:schemeClr w14:val="tx1"/>
            </w14:solidFill>
          </w14:textFill>
        </w:rPr>
        <w:t>招标人</w:t>
      </w:r>
      <w:r>
        <w:rPr>
          <w:rFonts w:hint="eastAsia" w:ascii="宋体" w:hAnsi="宋体"/>
          <w:bCs/>
          <w:color w:val="000000" w:themeColor="text1"/>
          <w:sz w:val="24"/>
          <w14:textFill>
            <w14:solidFill>
              <w14:schemeClr w14:val="tx1"/>
            </w14:solidFill>
          </w14:textFill>
        </w:rPr>
        <w:t>的合同签订完毕后，原额无息退还。</w:t>
      </w:r>
    </w:p>
    <w:p w14:paraId="4B7D2120">
      <w:pPr>
        <w:shd w:val="clear" w:color="auto" w:fill="FFFFFF"/>
        <w:tabs>
          <w:tab w:val="left" w:pos="0"/>
          <w:tab w:val="left" w:pos="945"/>
        </w:tabs>
        <w:snapToGrid w:val="0"/>
        <w:spacing w:line="440" w:lineRule="exact"/>
        <w:ind w:firstLine="475" w:firstLineChars="19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7、发生下列情况之一，投标方的投标保证金将不予退还：</w:t>
      </w:r>
    </w:p>
    <w:p w14:paraId="19BC1839">
      <w:pPr>
        <w:shd w:val="clear" w:color="auto" w:fill="FFFFFF"/>
        <w:tabs>
          <w:tab w:val="left" w:pos="0"/>
          <w:tab w:val="left" w:pos="945"/>
        </w:tabs>
        <w:snapToGrid w:val="0"/>
        <w:spacing w:line="440" w:lineRule="exact"/>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（1）投标人在投标截止期后撤回投标的；</w:t>
      </w:r>
    </w:p>
    <w:p w14:paraId="62739052">
      <w:pPr>
        <w:shd w:val="clear" w:color="auto" w:fill="FFFFFF"/>
        <w:tabs>
          <w:tab w:val="left" w:pos="0"/>
          <w:tab w:val="left" w:pos="945"/>
        </w:tabs>
        <w:snapToGrid w:val="0"/>
        <w:spacing w:line="440" w:lineRule="exact"/>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（2）投标方不接受本招标文件第二部分第二条的有关规定，对其报价修正的；</w:t>
      </w:r>
    </w:p>
    <w:p w14:paraId="434D3FA2">
      <w:pPr>
        <w:shd w:val="clear" w:color="auto" w:fill="FFFFFF"/>
        <w:tabs>
          <w:tab w:val="left" w:pos="0"/>
          <w:tab w:val="left" w:pos="945"/>
        </w:tabs>
        <w:snapToGrid w:val="0"/>
        <w:spacing w:line="440" w:lineRule="exact"/>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（3）经核实，以他人名义投标或者以其他方式骗取中标的；</w:t>
      </w:r>
    </w:p>
    <w:p w14:paraId="767A0148">
      <w:pPr>
        <w:shd w:val="clear" w:color="auto" w:fill="FFFFFF"/>
        <w:tabs>
          <w:tab w:val="left" w:pos="0"/>
          <w:tab w:val="left" w:pos="945"/>
        </w:tabs>
        <w:snapToGrid w:val="0"/>
        <w:spacing w:line="440" w:lineRule="exact"/>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（4）投标人提供虚假资料进行虚假应标的；</w:t>
      </w:r>
    </w:p>
    <w:p w14:paraId="2F7BD873">
      <w:pPr>
        <w:shd w:val="clear" w:color="auto" w:fill="FFFFFF"/>
        <w:tabs>
          <w:tab w:val="left" w:pos="0"/>
          <w:tab w:val="left" w:pos="945"/>
        </w:tabs>
        <w:snapToGrid w:val="0"/>
        <w:spacing w:line="440" w:lineRule="exact"/>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（5）非不可抗力或业主的原因，中标人不按《中标通知书》规定的时间期限与业主签订合同或企图改变投标文件中的承诺的；</w:t>
      </w:r>
    </w:p>
    <w:p w14:paraId="660501D3">
      <w:pPr>
        <w:shd w:val="clear" w:color="auto" w:fill="FFFFFF"/>
        <w:tabs>
          <w:tab w:val="left" w:pos="0"/>
          <w:tab w:val="left" w:pos="945"/>
        </w:tabs>
        <w:snapToGrid w:val="0"/>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上述不予退还投标保证金的情况给招标采购单位造成损失的，投标方还要承担赔偿责任。</w:t>
      </w:r>
    </w:p>
    <w:p w14:paraId="5FE54889">
      <w:pPr>
        <w:tabs>
          <w:tab w:val="left" w:pos="420"/>
          <w:tab w:val="left" w:pos="945"/>
        </w:tabs>
        <w:spacing w:line="440" w:lineRule="exac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五、投标文件的密封与提交</w:t>
      </w:r>
    </w:p>
    <w:p w14:paraId="2DF433A6">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1、投标人应将“技术商务文件”正副本统一密封在一个外层包封中；“报价文件” 正副本统一密封在一个外层包封中</w:t>
      </w:r>
      <w:r>
        <w:rPr>
          <w:rFonts w:hint="eastAsia" w:ascii="宋体" w:hAnsi="宋体" w:cs="宋体"/>
          <w:color w:val="000000" w:themeColor="text1"/>
          <w:kern w:val="0"/>
          <w:sz w:val="24"/>
          <w14:textFill>
            <w14:solidFill>
              <w14:schemeClr w14:val="tx1"/>
            </w14:solidFill>
          </w14:textFill>
        </w:rPr>
        <w:t>，包封封面应标明“项目编号”、“项目名称”、“投标人名称”及“投标文件类别(技术商务文件、报价文件)”</w:t>
      </w:r>
      <w:r>
        <w:rPr>
          <w:rFonts w:hint="eastAsia" w:ascii="宋体" w:hAnsi="宋体"/>
          <w:bCs/>
          <w:color w:val="000000" w:themeColor="text1"/>
          <w:sz w:val="24"/>
          <w14:textFill>
            <w14:solidFill>
              <w14:schemeClr w14:val="tx1"/>
            </w14:solidFill>
          </w14:textFill>
        </w:rPr>
        <w:t>字样。</w:t>
      </w:r>
      <w:r>
        <w:rPr>
          <w:rFonts w:hint="eastAsia" w:ascii="宋体" w:hAnsi="宋体"/>
          <w:color w:val="000000" w:themeColor="text1"/>
          <w:sz w:val="24"/>
          <w14:textFill>
            <w14:solidFill>
              <w14:schemeClr w14:val="tx1"/>
            </w14:solidFill>
          </w14:textFill>
        </w:rPr>
        <w:t>投标文件混装或投标文件未密封将导致其投标被拒绝。</w:t>
      </w:r>
    </w:p>
    <w:p w14:paraId="294680C1">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2、每一投标文件外层包封的密封处应注明“于</w:t>
      </w:r>
      <w:r>
        <w:rPr>
          <w:rFonts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4</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u w:val="single"/>
          <w14:textFill>
            <w14:solidFill>
              <w14:schemeClr w14:val="tx1"/>
            </w14:solidFill>
          </w14:textFill>
        </w:rPr>
        <w:t>0</w:t>
      </w:r>
      <w:r>
        <w:rPr>
          <w:rFonts w:hint="eastAsia" w:ascii="宋体" w:hAnsi="宋体"/>
          <w:color w:val="000000" w:themeColor="text1"/>
          <w:sz w:val="24"/>
          <w:u w:val="single"/>
          <w14:textFill>
            <w14:solidFill>
              <w14:schemeClr w14:val="tx1"/>
            </w14:solidFill>
          </w14:textFill>
        </w:rPr>
        <w:t>9</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30</w:t>
      </w:r>
      <w:r>
        <w:rPr>
          <w:rFonts w:hint="eastAsia" w:ascii="宋体" w:hAnsi="宋体"/>
          <w:color w:val="000000" w:themeColor="text1"/>
          <w:sz w:val="24"/>
          <w14:textFill>
            <w14:solidFill>
              <w14:schemeClr w14:val="tx1"/>
            </w14:solidFill>
          </w14:textFill>
        </w:rPr>
        <w:t>分之前不准启封”的字样，并加盖投标人公章。</w:t>
      </w:r>
    </w:p>
    <w:p w14:paraId="211076EB">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w:t>
      </w:r>
      <w:r>
        <w:rPr>
          <w:rFonts w:hint="eastAsia" w:ascii="宋体" w:hAnsi="宋体" w:cs="宋体"/>
          <w:color w:val="000000" w:themeColor="text1"/>
          <w:kern w:val="0"/>
          <w:sz w:val="24"/>
          <w14:textFill>
            <w14:solidFill>
              <w14:schemeClr w14:val="tx1"/>
            </w14:solidFill>
          </w14:textFill>
        </w:rPr>
        <w:t>投标方将投标文件按照本项条款中第1、2条的规定进行密封和标记后，按投标人须知前附表注明的地址派人直接送至接收人并办理签收手续。</w:t>
      </w:r>
    </w:p>
    <w:p w14:paraId="0105DC52">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4、如果未按上述规定进行密封和标记，招标代理机构将不承担由此造成的对投标文件的误投或提前拆封的责任。</w:t>
      </w:r>
    </w:p>
    <w:p w14:paraId="4691FAB9">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s="宋体"/>
          <w:b/>
          <w:color w:val="000000" w:themeColor="text1"/>
          <w:kern w:val="0"/>
          <w:sz w:val="24"/>
          <w14:textFill>
            <w14:solidFill>
              <w14:schemeClr w14:val="tx1"/>
            </w14:solidFill>
          </w14:textFill>
        </w:rPr>
        <w:t>投标文件应在投标邀请中规定的截止时间前送达并办理签收手续，</w:t>
      </w:r>
      <w:r>
        <w:rPr>
          <w:rFonts w:hint="eastAsia" w:ascii="宋体" w:hAnsi="宋体"/>
          <w:b/>
          <w:bCs/>
          <w:color w:val="000000" w:themeColor="text1"/>
          <w:sz w:val="24"/>
          <w14:textFill>
            <w14:solidFill>
              <w14:schemeClr w14:val="tx1"/>
            </w14:solidFill>
          </w14:textFill>
        </w:rPr>
        <w:t>否则，其投标将被拒绝。</w:t>
      </w:r>
    </w:p>
    <w:p w14:paraId="1B8845F3">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六、开标：</w:t>
      </w:r>
    </w:p>
    <w:p w14:paraId="6E0088EE">
      <w:pPr>
        <w:spacing w:line="460" w:lineRule="exact"/>
        <w:ind w:firstLine="465"/>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1、在投标人须知前附表中所规定的时间、地点开标。程序如下：</w:t>
      </w:r>
    </w:p>
    <w:p w14:paraId="7CF74B06">
      <w:pPr>
        <w:spacing w:line="460" w:lineRule="exact"/>
        <w:ind w:firstLine="465"/>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（1）由主持人宣布投标截止时间到。</w:t>
      </w:r>
    </w:p>
    <w:p w14:paraId="6F99530D">
      <w:pPr>
        <w:spacing w:line="460" w:lineRule="exact"/>
        <w:ind w:firstLine="465"/>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（2）宣布准时递交投标文件的投标人家数及名单。</w:t>
      </w:r>
    </w:p>
    <w:p w14:paraId="1399A8FB">
      <w:pPr>
        <w:spacing w:line="460" w:lineRule="exact"/>
        <w:ind w:firstLine="465"/>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（3）由主持人宣布参加开标会的有关部门及人员名单。</w:t>
      </w:r>
    </w:p>
    <w:p w14:paraId="12EACEAC">
      <w:pPr>
        <w:spacing w:line="460" w:lineRule="exact"/>
        <w:ind w:firstLine="465"/>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（4）对投标人代表身份进行验证（验证身份证件及授权情况）。</w:t>
      </w:r>
    </w:p>
    <w:p w14:paraId="71E4A3CC">
      <w:pPr>
        <w:spacing w:line="460" w:lineRule="exact"/>
        <w:ind w:firstLine="465"/>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（5）检查投标文件的密封情况</w:t>
      </w:r>
      <w:r>
        <w:rPr>
          <w:rFonts w:hint="eastAsia" w:ascii="宋体" w:hAnsi="宋体" w:eastAsia="宋体" w:cs="Times New Roman"/>
          <w:color w:val="000000" w:themeColor="text1"/>
          <w:sz w:val="24"/>
          <w:lang w:eastAsia="zh-CN"/>
          <w14:textFill>
            <w14:solidFill>
              <w14:schemeClr w14:val="tx1"/>
            </w14:solidFill>
          </w14:textFill>
        </w:rPr>
        <w:t>，现场拆封唱标</w:t>
      </w:r>
      <w:r>
        <w:rPr>
          <w:rFonts w:hint="eastAsia" w:ascii="宋体" w:hAnsi="宋体" w:eastAsia="宋体" w:cs="Times New Roman"/>
          <w:color w:val="000000" w:themeColor="text1"/>
          <w:sz w:val="24"/>
          <w14:textFill>
            <w14:solidFill>
              <w14:schemeClr w14:val="tx1"/>
            </w14:solidFill>
          </w14:textFill>
        </w:rPr>
        <w:t>。</w:t>
      </w:r>
    </w:p>
    <w:p w14:paraId="12E32185">
      <w:pPr>
        <w:spacing w:line="460" w:lineRule="exact"/>
        <w:ind w:firstLine="465"/>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（6）</w:t>
      </w:r>
      <w:r>
        <w:rPr>
          <w:rFonts w:hint="eastAsia" w:ascii="宋体" w:hAnsi="宋体" w:eastAsia="宋体" w:cs="Times New Roman"/>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000000" w:themeColor="text1"/>
          <w:sz w:val="24"/>
          <w14:textFill>
            <w14:solidFill>
              <w14:schemeClr w14:val="tx1"/>
            </w14:solidFill>
          </w14:textFill>
        </w:rPr>
        <w:t>第一阶段将投标人技术商务文件送交评审（按先初步评审，后详细评审的顺序）。</w:t>
      </w:r>
    </w:p>
    <w:p w14:paraId="501CC372">
      <w:pPr>
        <w:spacing w:line="460" w:lineRule="exact"/>
        <w:ind w:firstLine="465"/>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（7）第二阶段对报价文件送交评审（按先初步评审，后详细评审的顺序）。</w:t>
      </w:r>
    </w:p>
    <w:p w14:paraId="32AC565D">
      <w:pPr>
        <w:spacing w:line="460" w:lineRule="exact"/>
        <w:ind w:firstLine="465"/>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（8）统计投标人的最终总得分。</w:t>
      </w:r>
    </w:p>
    <w:p w14:paraId="65769BC7">
      <w:pPr>
        <w:spacing w:line="460" w:lineRule="exact"/>
        <w:ind w:firstLine="465"/>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（9）对投标人的最终总得分由高到低排序。</w:t>
      </w:r>
    </w:p>
    <w:p w14:paraId="05E6CE6F">
      <w:pPr>
        <w:spacing w:line="460" w:lineRule="exact"/>
        <w:ind w:firstLine="465"/>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（10）按投标人的最终总得分排序推荐代销入库投标人。</w:t>
      </w:r>
    </w:p>
    <w:p w14:paraId="2756E63F">
      <w:pPr>
        <w:spacing w:line="460" w:lineRule="exact"/>
        <w:ind w:firstLine="465"/>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（11）由评标委员会编写评标报告。</w:t>
      </w:r>
    </w:p>
    <w:p w14:paraId="6F665258">
      <w:pPr>
        <w:shd w:val="clear" w:color="auto" w:fill="FFFFFF"/>
        <w:tabs>
          <w:tab w:val="left" w:pos="0"/>
          <w:tab w:val="left" w:pos="735"/>
        </w:tabs>
        <w:snapToGrid w:val="0"/>
        <w:spacing w:line="460" w:lineRule="exact"/>
        <w:ind w:left="-2" w:leftChars="-1" w:firstLine="468" w:firstLineChars="195"/>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开标会应遵守下列规定</w:t>
      </w:r>
    </w:p>
    <w:p w14:paraId="7E775BC0">
      <w:pPr>
        <w:shd w:val="clear" w:color="auto" w:fill="FFFFFF"/>
        <w:tabs>
          <w:tab w:val="left" w:pos="0"/>
          <w:tab w:val="left" w:pos="735"/>
        </w:tabs>
        <w:snapToGrid w:val="0"/>
        <w:spacing w:line="460" w:lineRule="exact"/>
        <w:ind w:left="-2" w:leftChars="-1" w:firstLine="468" w:firstLineChars="19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（1）首先由主持人宣读开标会须知，然后在现场监督人员的见证下，由投标人代表或者其推选的代表对响应文件的密封情况进行检查。密封经确认无误后，由工作人员或投标人代表对密封的响应文件当众拆封。</w:t>
      </w:r>
    </w:p>
    <w:p w14:paraId="01E14E96">
      <w:pPr>
        <w:shd w:val="clear" w:color="auto" w:fill="FFFFFF"/>
        <w:tabs>
          <w:tab w:val="left" w:pos="0"/>
          <w:tab w:val="left" w:pos="735"/>
        </w:tabs>
        <w:snapToGrid w:val="0"/>
        <w:spacing w:line="460" w:lineRule="exact"/>
        <w:ind w:left="-2" w:leftChars="-1" w:firstLine="468" w:firstLineChars="19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（2）唱标时，唱标人先宣读各投标人关于响应文件补充、修改或撤回的书面通知（若有），再宣读各投标人名称、</w:t>
      </w:r>
      <w:r>
        <w:rPr>
          <w:rFonts w:hint="eastAsia" w:ascii="宋体" w:hAnsi="宋体"/>
          <w:color w:val="000000" w:themeColor="text1"/>
          <w:sz w:val="24"/>
          <w:lang w:eastAsia="zh-CN"/>
          <w14:textFill>
            <w14:solidFill>
              <w14:schemeClr w14:val="tx1"/>
            </w14:solidFill>
          </w14:textFill>
        </w:rPr>
        <w:t>下浮率</w:t>
      </w:r>
      <w:r>
        <w:rPr>
          <w:rFonts w:hint="eastAsia" w:ascii="宋体" w:hAnsi="宋体"/>
          <w:color w:val="000000" w:themeColor="text1"/>
          <w:sz w:val="24"/>
          <w14:textFill>
            <w14:solidFill>
              <w14:schemeClr w14:val="tx1"/>
            </w14:solidFill>
          </w14:textFill>
        </w:rPr>
        <w:t>和</w:t>
      </w:r>
      <w:r>
        <w:rPr>
          <w:rFonts w:hint="eastAsia" w:ascii="宋体" w:hAnsi="宋体"/>
          <w:color w:val="000000" w:themeColor="text1"/>
          <w:sz w:val="24"/>
          <w:lang w:eastAsia="zh-CN"/>
          <w14:textFill>
            <w14:solidFill>
              <w14:schemeClr w14:val="tx1"/>
            </w14:solidFill>
          </w14:textFill>
        </w:rPr>
        <w:t>招标文件</w:t>
      </w:r>
      <w:r>
        <w:rPr>
          <w:rFonts w:hint="eastAsia" w:ascii="宋体" w:hAnsi="宋体"/>
          <w:color w:val="000000" w:themeColor="text1"/>
          <w:sz w:val="24"/>
          <w14:textFill>
            <w14:solidFill>
              <w14:schemeClr w14:val="tx1"/>
            </w14:solidFill>
          </w14:textFill>
        </w:rPr>
        <w:t>规定的需要宣布的其他内容，记录人对唱标内容作记录。</w:t>
      </w:r>
    </w:p>
    <w:p w14:paraId="5DE038B7">
      <w:pPr>
        <w:shd w:val="clear" w:color="auto" w:fill="FFFFFF"/>
        <w:tabs>
          <w:tab w:val="left" w:pos="0"/>
          <w:tab w:val="left" w:pos="735"/>
        </w:tabs>
        <w:snapToGrid w:val="0"/>
        <w:spacing w:line="460" w:lineRule="exact"/>
        <w:ind w:left="-2" w:leftChars="-1" w:firstLine="468" w:firstLineChars="19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（3）唱标结束后，投标人代表应对记录进行签字确认。投标人代表的签字确认，视为投标人对报价过程及记录予以认可。投标人代表拒绝签字确认且无合法理由，亦视为投标人对报价过程及记录予以认可。</w:t>
      </w:r>
    </w:p>
    <w:p w14:paraId="3ACF8E19">
      <w:pPr>
        <w:shd w:val="clear" w:color="auto" w:fill="FFFFFF"/>
        <w:tabs>
          <w:tab w:val="left" w:pos="0"/>
          <w:tab w:val="left" w:pos="735"/>
        </w:tabs>
        <w:snapToGrid w:val="0"/>
        <w:spacing w:line="460" w:lineRule="exact"/>
        <w:ind w:left="-2" w:leftChars="-1" w:firstLine="468" w:firstLineChars="19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（4）投标人代表对报价过程或记录若有异议，应以书面形式当场向主持人提出，否则，视为投标人对报价过程及记录予以认可。</w:t>
      </w:r>
    </w:p>
    <w:p w14:paraId="4122A4CB">
      <w:pPr>
        <w:shd w:val="clear" w:color="auto" w:fill="FFFFFF"/>
        <w:tabs>
          <w:tab w:val="left" w:pos="0"/>
          <w:tab w:val="left" w:pos="735"/>
        </w:tabs>
        <w:snapToGrid w:val="0"/>
        <w:spacing w:line="460" w:lineRule="exact"/>
        <w:ind w:left="-2" w:leftChars="-1" w:firstLine="468" w:firstLineChars="19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（5）若投标人代表未参加开标会（包括但不限于投标人派出的人员不是投标人代表），则视为投标人对报价过程及记录予以认可。</w:t>
      </w:r>
    </w:p>
    <w:p w14:paraId="4471D646">
      <w:pPr>
        <w:shd w:val="clear" w:color="auto" w:fill="FFFFFF"/>
        <w:tabs>
          <w:tab w:val="left" w:pos="0"/>
          <w:tab w:val="left" w:pos="735"/>
        </w:tabs>
        <w:snapToGrid w:val="0"/>
        <w:spacing w:line="460" w:lineRule="exact"/>
        <w:ind w:left="-2" w:leftChars="-1" w:firstLine="468" w:firstLineChars="19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※若出现本条第（3）、（4）、（5）款规定情形，则投标人不得在开标会后以响应文件的提交、响应文件的密封、</w:t>
      </w:r>
      <w:r>
        <w:rPr>
          <w:rFonts w:hint="eastAsia" w:ascii="宋体" w:hAnsi="宋体"/>
          <w:color w:val="000000" w:themeColor="text1"/>
          <w:sz w:val="24"/>
          <w:lang w:eastAsia="zh-CN"/>
          <w14:textFill>
            <w14:solidFill>
              <w14:schemeClr w14:val="tx1"/>
            </w14:solidFill>
          </w14:textFill>
        </w:rPr>
        <w:t>招标方</w:t>
      </w:r>
      <w:r>
        <w:rPr>
          <w:rFonts w:hint="eastAsia" w:ascii="宋体" w:hAnsi="宋体"/>
          <w:color w:val="000000" w:themeColor="text1"/>
          <w:sz w:val="24"/>
          <w14:textFill>
            <w14:solidFill>
              <w14:schemeClr w14:val="tx1"/>
            </w14:solidFill>
          </w14:textFill>
        </w:rPr>
        <w:t>报价及开标会过程或记录等有关事由向</w:t>
      </w:r>
      <w:r>
        <w:rPr>
          <w:rFonts w:hint="eastAsia" w:ascii="宋体" w:hAnsi="宋体"/>
          <w:color w:val="000000" w:themeColor="text1"/>
          <w:sz w:val="24"/>
          <w:lang w:eastAsia="zh-CN"/>
          <w14:textFill>
            <w14:solidFill>
              <w14:schemeClr w14:val="tx1"/>
            </w14:solidFill>
          </w14:textFill>
        </w:rPr>
        <w:t>招标方</w:t>
      </w:r>
      <w:r>
        <w:rPr>
          <w:rFonts w:hint="eastAsia" w:ascii="宋体" w:hAnsi="宋体"/>
          <w:color w:val="000000" w:themeColor="text1"/>
          <w:sz w:val="24"/>
          <w14:textFill>
            <w14:solidFill>
              <w14:schemeClr w14:val="tx1"/>
            </w14:solidFill>
          </w14:textFill>
        </w:rPr>
        <w:t>提出任何异议或要求（包括质疑）。</w:t>
      </w:r>
    </w:p>
    <w:p w14:paraId="6918484E">
      <w:pPr>
        <w:tabs>
          <w:tab w:val="left" w:pos="420"/>
          <w:tab w:val="left" w:pos="525"/>
          <w:tab w:val="left" w:pos="630"/>
          <w:tab w:val="left" w:pos="735"/>
        </w:tabs>
        <w:spacing w:line="440" w:lineRule="exact"/>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七、评标委员会</w:t>
      </w:r>
      <w:r>
        <w:rPr>
          <w:rFonts w:hint="eastAsia" w:ascii="宋体" w:hAnsi="宋体"/>
          <w:color w:val="000000" w:themeColor="text1"/>
          <w:sz w:val="24"/>
          <w14:textFill>
            <w14:solidFill>
              <w14:schemeClr w14:val="tx1"/>
            </w14:solidFill>
          </w14:textFill>
        </w:rPr>
        <w:t>：</w:t>
      </w:r>
    </w:p>
    <w:p w14:paraId="26A420B6">
      <w:pPr>
        <w:tabs>
          <w:tab w:val="left" w:pos="420"/>
          <w:tab w:val="left" w:pos="525"/>
          <w:tab w:val="left" w:pos="630"/>
          <w:tab w:val="left" w:pos="735"/>
        </w:tabs>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招标代理机构根据招标项目的特点依法组建评标委员会。评标委员会由技术、经济、法律方面的专家和</w:t>
      </w:r>
      <w:r>
        <w:rPr>
          <w:rFonts w:hint="eastAsia" w:ascii="宋体" w:hAnsi="宋体" w:cs="宋体"/>
          <w:color w:val="000000" w:themeColor="text1"/>
          <w:kern w:val="0"/>
          <w:sz w:val="24"/>
          <w:lang w:eastAsia="zh-CN"/>
          <w14:textFill>
            <w14:solidFill>
              <w14:schemeClr w14:val="tx1"/>
            </w14:solidFill>
          </w14:textFill>
        </w:rPr>
        <w:t>招标人</w:t>
      </w:r>
      <w:r>
        <w:rPr>
          <w:rFonts w:hint="eastAsia" w:ascii="宋体" w:hAnsi="宋体" w:cs="宋体"/>
          <w:color w:val="000000" w:themeColor="text1"/>
          <w:kern w:val="0"/>
          <w:sz w:val="24"/>
          <w14:textFill>
            <w14:solidFill>
              <w14:schemeClr w14:val="tx1"/>
            </w14:solidFill>
          </w14:textFill>
        </w:rPr>
        <w:t>代表组成。成员为5人以上单数组成，专家不能少于三分之二。在开标后的适当时间里由评标委员会对投标文件进行审查、质疑、评估和比较，并做出授予合同的建议。</w:t>
      </w:r>
    </w:p>
    <w:p w14:paraId="7E82469D">
      <w:pPr>
        <w:tabs>
          <w:tab w:val="left" w:pos="420"/>
          <w:tab w:val="left" w:pos="525"/>
          <w:tab w:val="left" w:pos="630"/>
          <w:tab w:val="left" w:pos="735"/>
        </w:tabs>
        <w:spacing w:line="44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八、投标文件的评审：</w:t>
      </w:r>
    </w:p>
    <w:p w14:paraId="754E785D">
      <w:pPr>
        <w:spacing w:line="440" w:lineRule="exact"/>
        <w:ind w:firstLine="361" w:firstLineChars="150"/>
        <w:rPr>
          <w:rFonts w:ascii="宋体" w:hAnsi="宋体"/>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（一）评标办法：</w:t>
      </w:r>
      <w:r>
        <w:rPr>
          <w:rFonts w:hint="eastAsia" w:ascii="宋体" w:hAnsi="宋体"/>
          <w:bCs/>
          <w:color w:val="000000" w:themeColor="text1"/>
          <w:sz w:val="24"/>
          <w:highlight w:val="none"/>
          <w14:textFill>
            <w14:solidFill>
              <w14:schemeClr w14:val="tx1"/>
            </w14:solidFill>
          </w14:textFill>
        </w:rPr>
        <w:t>本项目采用百分制</w:t>
      </w:r>
      <w:r>
        <w:rPr>
          <w:rFonts w:hint="eastAsia" w:ascii="宋体" w:hAnsi="宋体"/>
          <w:color w:val="000000" w:themeColor="text1"/>
          <w:sz w:val="24"/>
          <w:highlight w:val="none"/>
          <w14:textFill>
            <w14:solidFill>
              <w14:schemeClr w14:val="tx1"/>
            </w14:solidFill>
          </w14:textFill>
        </w:rPr>
        <w:t>综合评分法进行评审。并</w:t>
      </w:r>
      <w:r>
        <w:rPr>
          <w:rFonts w:hint="eastAsia" w:ascii="宋体" w:hAnsi="宋体"/>
          <w:bCs/>
          <w:color w:val="000000" w:themeColor="text1"/>
          <w:sz w:val="24"/>
          <w:highlight w:val="none"/>
          <w14:textFill>
            <w14:solidFill>
              <w14:schemeClr w14:val="tx1"/>
            </w14:solidFill>
          </w14:textFill>
        </w:rPr>
        <w:t>按两阶段评标方式分别对技术商务文件及报价文件进行评审。</w:t>
      </w:r>
    </w:p>
    <w:p w14:paraId="5EBD4198">
      <w:pPr>
        <w:spacing w:line="440" w:lineRule="exact"/>
        <w:ind w:firstLine="361" w:firstLineChars="15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（二）第一阶段技术商务文件评审：</w:t>
      </w:r>
    </w:p>
    <w:p w14:paraId="163F9708">
      <w:pPr>
        <w:spacing w:line="44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1、技术商务文件的初步评审：</w:t>
      </w:r>
      <w:r>
        <w:rPr>
          <w:rFonts w:hint="eastAsia" w:ascii="宋体" w:hAnsi="宋体"/>
          <w:color w:val="000000" w:themeColor="text1"/>
          <w:sz w:val="24"/>
          <w:highlight w:val="none"/>
          <w14:textFill>
            <w14:solidFill>
              <w14:schemeClr w14:val="tx1"/>
            </w14:solidFill>
          </w14:textFill>
        </w:rPr>
        <w:t>对所有投标人的评估，都采用相同的程序和标准。评议过程将严格按照招标文件的要求和条件进行。技术商务</w:t>
      </w:r>
      <w:r>
        <w:rPr>
          <w:rFonts w:hint="eastAsia" w:ascii="宋体" w:hAnsi="宋体"/>
          <w:color w:val="000000" w:themeColor="text1"/>
          <w:sz w:val="24"/>
          <w14:textFill>
            <w14:solidFill>
              <w14:schemeClr w14:val="tx1"/>
            </w14:solidFill>
          </w14:textFill>
        </w:rPr>
        <w:t>文件</w:t>
      </w:r>
      <w:r>
        <w:rPr>
          <w:rFonts w:hint="eastAsia" w:ascii="宋体" w:hAnsi="宋体"/>
          <w:bCs/>
          <w:color w:val="000000" w:themeColor="text1"/>
          <w:sz w:val="24"/>
          <w14:textFill>
            <w14:solidFill>
              <w14:schemeClr w14:val="tx1"/>
            </w14:solidFill>
          </w14:textFill>
        </w:rPr>
        <w:t>初步评审包括</w:t>
      </w:r>
      <w:r>
        <w:rPr>
          <w:rFonts w:hint="eastAsia" w:ascii="宋体" w:hAnsi="宋体"/>
          <w:color w:val="000000" w:themeColor="text1"/>
          <w:sz w:val="24"/>
          <w14:textFill>
            <w14:solidFill>
              <w14:schemeClr w14:val="tx1"/>
            </w14:solidFill>
          </w14:textFill>
        </w:rPr>
        <w:t>资格性检查和符合性检查 。</w:t>
      </w:r>
    </w:p>
    <w:p w14:paraId="13DE02B4">
      <w:pPr>
        <w:spacing w:line="44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（1）资格性检查：依据法律法规和招标文件的规定，在对投标文件详细评估之前，评标委员会将依据投标人提交的投标文件按招标公告第6点“投标人资格要求”所述的资格标准对投标人进行资格审查, 以确定其是否具备投标资格。如果投标人不具备投标资格，不满足招标文件所规定的资格标准或提供资格证明文件不全的, 其投标将被拒绝。</w:t>
      </w:r>
    </w:p>
    <w:p w14:paraId="22CD151A">
      <w:pPr>
        <w:spacing w:line="44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符合性检查。依据招标文件的规定，评标委员会还将从投标文件的有效性、完整性和对招标文件的响应程度进行审查，以确定是否符合对招标文件的实质性要求作出响应而没有重大偏离或保留。实质性响应的投标是指投标符合招标文件的所有条款、条件和规定。重大偏离或保留是指：</w:t>
      </w:r>
    </w:p>
    <w:p w14:paraId="3817F7EB">
      <w:pPr>
        <w:spacing w:line="440" w:lineRule="exact"/>
        <w:ind w:firstLine="360" w:firstLineChars="15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1</w:t>
      </w:r>
      <w:r>
        <w:rPr>
          <w:rFonts w:hint="eastAsia" w:ascii="宋体" w:hAnsi="宋体"/>
          <w:color w:val="000000" w:themeColor="text1"/>
          <w:sz w:val="24"/>
          <w14:textFill>
            <w14:solidFill>
              <w14:schemeClr w14:val="tx1"/>
            </w14:solidFill>
          </w14:textFill>
        </w:rPr>
        <w:t>）实质性影响合同的范围、质量和履行；</w:t>
      </w:r>
    </w:p>
    <w:p w14:paraId="7DD99562">
      <w:pPr>
        <w:spacing w:line="440" w:lineRule="exact"/>
        <w:ind w:firstLine="360" w:firstLineChars="15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2</w:t>
      </w:r>
      <w:r>
        <w:rPr>
          <w:rFonts w:hint="eastAsia" w:ascii="宋体" w:hAnsi="宋体"/>
          <w:color w:val="000000" w:themeColor="text1"/>
          <w:sz w:val="24"/>
          <w14:textFill>
            <w14:solidFill>
              <w14:schemeClr w14:val="tx1"/>
            </w14:solidFill>
          </w14:textFill>
        </w:rPr>
        <w:t>）实质性违背招标文件，限制了</w:t>
      </w:r>
      <w:r>
        <w:rPr>
          <w:rFonts w:hint="eastAsia" w:ascii="宋体" w:hAnsi="宋体"/>
          <w:color w:val="000000" w:themeColor="text1"/>
          <w:sz w:val="24"/>
          <w:lang w:eastAsia="zh-CN"/>
          <w14:textFill>
            <w14:solidFill>
              <w14:schemeClr w14:val="tx1"/>
            </w14:solidFill>
          </w14:textFill>
        </w:rPr>
        <w:t>招标人</w:t>
      </w:r>
      <w:r>
        <w:rPr>
          <w:rFonts w:hint="eastAsia" w:ascii="宋体" w:hAnsi="宋体"/>
          <w:color w:val="000000" w:themeColor="text1"/>
          <w:sz w:val="24"/>
          <w14:textFill>
            <w14:solidFill>
              <w14:schemeClr w14:val="tx1"/>
            </w14:solidFill>
          </w14:textFill>
        </w:rPr>
        <w:t>的权利和中标人合同项下的义务；</w:t>
      </w:r>
      <w:r>
        <w:rPr>
          <w:rFonts w:ascii="宋体" w:hAnsi="宋体"/>
          <w:color w:val="000000" w:themeColor="text1"/>
          <w:sz w:val="24"/>
          <w14:textFill>
            <w14:solidFill>
              <w14:schemeClr w14:val="tx1"/>
            </w14:solidFill>
          </w14:textFill>
        </w:rPr>
        <w:t xml:space="preserve"> </w:t>
      </w:r>
    </w:p>
    <w:p w14:paraId="7EAD67D4">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）不公正地影响了其它做出实质性响应的投标人的竞争地位。对没有实质性响应的投标文件将不进行详细评审，其投标将被拒绝。满足以下条件且未违反其它有关规定的，应认定为符合性评审合格：</w:t>
      </w:r>
    </w:p>
    <w:p w14:paraId="44ABAC36">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w:instrText>
      </w:r>
      <w:r>
        <w:rPr>
          <w:rFonts w:hint="eastAsia" w:ascii="宋体" w:hAnsi="宋体"/>
          <w:color w:val="000000" w:themeColor="text1"/>
          <w:sz w:val="24"/>
          <w14:textFill>
            <w14:solidFill>
              <w14:schemeClr w14:val="tx1"/>
            </w14:solidFill>
          </w14:textFill>
        </w:rPr>
        <w:instrText xml:space="preserve">= 1 \* GB3</w:instrText>
      </w:r>
      <w:r>
        <w:rPr>
          <w:rFonts w:ascii="宋体" w:hAnsi="宋体"/>
          <w:color w:val="000000" w:themeColor="text1"/>
          <w:sz w:val="24"/>
          <w14:textFill>
            <w14:solidFill>
              <w14:schemeClr w14:val="tx1"/>
            </w14:solidFill>
          </w14:textFill>
        </w:rPr>
        <w:instrText xml:space="preserve">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①</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投标文件满足招标文件</w:t>
      </w:r>
      <w:r>
        <w:rPr>
          <w:rFonts w:hint="eastAsia" w:ascii="宋体" w:hAnsi="宋体"/>
          <w:color w:val="000000" w:themeColor="text1"/>
          <w:sz w:val="24"/>
          <w:lang w:eastAsia="zh-CN"/>
          <w14:textFill>
            <w14:solidFill>
              <w14:schemeClr w14:val="tx1"/>
            </w14:solidFill>
          </w14:textFill>
        </w:rPr>
        <w:t>所有实质性要求</w:t>
      </w:r>
      <w:r>
        <w:rPr>
          <w:rFonts w:hint="eastAsia" w:ascii="宋体" w:hAnsi="宋体"/>
          <w:color w:val="000000" w:themeColor="text1"/>
          <w:sz w:val="24"/>
          <w14:textFill>
            <w14:solidFill>
              <w14:schemeClr w14:val="tx1"/>
            </w14:solidFill>
          </w14:textFill>
        </w:rPr>
        <w:t>要求。</w:t>
      </w:r>
    </w:p>
    <w:p w14:paraId="303A3FA2">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w:instrText>
      </w:r>
      <w:r>
        <w:rPr>
          <w:rFonts w:hint="eastAsia" w:ascii="宋体" w:hAnsi="宋体"/>
          <w:color w:val="000000" w:themeColor="text1"/>
          <w:sz w:val="24"/>
          <w14:textFill>
            <w14:solidFill>
              <w14:schemeClr w14:val="tx1"/>
            </w14:solidFill>
          </w14:textFill>
        </w:rPr>
        <w:instrText xml:space="preserve">= 2 \* GB3</w:instrText>
      </w:r>
      <w:r>
        <w:rPr>
          <w:rFonts w:ascii="宋体" w:hAnsi="宋体"/>
          <w:color w:val="000000" w:themeColor="text1"/>
          <w:sz w:val="24"/>
          <w14:textFill>
            <w14:solidFill>
              <w14:schemeClr w14:val="tx1"/>
            </w14:solidFill>
          </w14:textFill>
        </w:rPr>
        <w:instrText xml:space="preserve">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②</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投标文件载明的</w:t>
      </w:r>
      <w:r>
        <w:rPr>
          <w:rFonts w:hint="eastAsia" w:ascii="宋体" w:hAnsi="宋体"/>
          <w:color w:val="000000" w:themeColor="text1"/>
          <w:sz w:val="24"/>
          <w:lang w:eastAsia="zh-CN"/>
          <w14:textFill>
            <w14:solidFill>
              <w14:schemeClr w14:val="tx1"/>
            </w14:solidFill>
          </w14:textFill>
        </w:rPr>
        <w:t>服务期限</w:t>
      </w:r>
      <w:r>
        <w:rPr>
          <w:rFonts w:hint="eastAsia" w:ascii="宋体" w:hAnsi="宋体"/>
          <w:color w:val="000000" w:themeColor="text1"/>
          <w:sz w:val="24"/>
          <w14:textFill>
            <w14:solidFill>
              <w14:schemeClr w14:val="tx1"/>
            </w14:solidFill>
          </w14:textFill>
        </w:rPr>
        <w:t>未超过招标文件规定期限；</w:t>
      </w:r>
    </w:p>
    <w:p w14:paraId="026BE3DD">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w:instrText>
      </w:r>
      <w:r>
        <w:rPr>
          <w:rFonts w:hint="eastAsia" w:ascii="宋体" w:hAnsi="宋体"/>
          <w:color w:val="000000" w:themeColor="text1"/>
          <w:sz w:val="24"/>
          <w14:textFill>
            <w14:solidFill>
              <w14:schemeClr w14:val="tx1"/>
            </w14:solidFill>
          </w14:textFill>
        </w:rPr>
        <w:instrText xml:space="preserve">= 3 \* GB3</w:instrText>
      </w:r>
      <w:r>
        <w:rPr>
          <w:rFonts w:ascii="宋体" w:hAnsi="宋体"/>
          <w:color w:val="000000" w:themeColor="text1"/>
          <w:sz w:val="24"/>
          <w14:textFill>
            <w14:solidFill>
              <w14:schemeClr w14:val="tx1"/>
            </w14:solidFill>
          </w14:textFill>
        </w:rPr>
        <w:instrText xml:space="preserve">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③</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投标文件承诺的服务质量标准满足招标文件的规定要求；</w:t>
      </w:r>
    </w:p>
    <w:p w14:paraId="3BF8E9A6">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w:instrText>
      </w:r>
      <w:r>
        <w:rPr>
          <w:rFonts w:hint="eastAsia" w:ascii="宋体" w:hAnsi="宋体"/>
          <w:color w:val="000000" w:themeColor="text1"/>
          <w:sz w:val="24"/>
          <w14:textFill>
            <w14:solidFill>
              <w14:schemeClr w14:val="tx1"/>
            </w14:solidFill>
          </w14:textFill>
        </w:rPr>
        <w:instrText xml:space="preserve">= 4 \* GB3</w:instrText>
      </w:r>
      <w:r>
        <w:rPr>
          <w:rFonts w:ascii="宋体" w:hAnsi="宋体"/>
          <w:color w:val="000000" w:themeColor="text1"/>
          <w:sz w:val="24"/>
          <w14:textFill>
            <w14:solidFill>
              <w14:schemeClr w14:val="tx1"/>
            </w14:solidFill>
          </w14:textFill>
        </w:rPr>
        <w:instrText xml:space="preserve">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④</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投标文件未附有业主不能接受的条件；</w:t>
      </w:r>
    </w:p>
    <w:p w14:paraId="174B13A8">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w:instrText>
      </w:r>
      <w:r>
        <w:rPr>
          <w:rFonts w:hint="eastAsia" w:ascii="宋体" w:hAnsi="宋体"/>
          <w:color w:val="000000" w:themeColor="text1"/>
          <w:sz w:val="24"/>
          <w14:textFill>
            <w14:solidFill>
              <w14:schemeClr w14:val="tx1"/>
            </w14:solidFill>
          </w14:textFill>
        </w:rPr>
        <w:instrText xml:space="preserve">= 5 \* GB3</w:instrText>
      </w:r>
      <w:r>
        <w:rPr>
          <w:rFonts w:ascii="宋体" w:hAnsi="宋体"/>
          <w:color w:val="000000" w:themeColor="text1"/>
          <w:sz w:val="24"/>
          <w14:textFill>
            <w14:solidFill>
              <w14:schemeClr w14:val="tx1"/>
            </w14:solidFill>
          </w14:textFill>
        </w:rPr>
        <w:instrText xml:space="preserve">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⑤</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投标内容与招标内容及要求相比较不存在重大偏离或保留的情况；</w:t>
      </w:r>
    </w:p>
    <w:p w14:paraId="0C8C3FAA">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⑥</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投标文件组成内容符合招标文件实质性要求；</w:t>
      </w:r>
    </w:p>
    <w:p w14:paraId="4DB332E8">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⑦</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未发现投标单位以他人名义投标、虚假应标或以不正当方式谋取中标的情况；</w:t>
      </w:r>
    </w:p>
    <w:p w14:paraId="04E217AA">
      <w:pPr>
        <w:spacing w:line="440" w:lineRule="exact"/>
        <w:ind w:firstLine="480" w:firstLineChars="200"/>
        <w:rPr>
          <w:rFonts w:hint="eastAsia" w:ascii="宋体" w:hAnsi="宋体" w:cs="Tahom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⑧</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投标单位不存在招标文件规定的</w:t>
      </w:r>
      <w:r>
        <w:rPr>
          <w:rFonts w:hint="eastAsia" w:ascii="宋体" w:hAnsi="宋体" w:cs="Tahoma"/>
          <w:color w:val="000000" w:themeColor="text1"/>
          <w:sz w:val="24"/>
          <w14:textFill>
            <w14:solidFill>
              <w14:schemeClr w14:val="tx1"/>
            </w14:solidFill>
          </w14:textFill>
        </w:rPr>
        <w:t>可认定其有串通投标的行为。</w:t>
      </w:r>
    </w:p>
    <w:p w14:paraId="1FD38776">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投标人不满足前述</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w:instrText>
      </w:r>
      <w:r>
        <w:rPr>
          <w:rFonts w:hint="eastAsia" w:ascii="宋体" w:hAnsi="宋体"/>
          <w:color w:val="000000" w:themeColor="text1"/>
          <w:sz w:val="24"/>
          <w14:textFill>
            <w14:solidFill>
              <w14:schemeClr w14:val="tx1"/>
            </w14:solidFill>
          </w14:textFill>
        </w:rPr>
        <w:instrText xml:space="preserve">= 1 \* GB3</w:instrText>
      </w:r>
      <w:r>
        <w:rPr>
          <w:rFonts w:ascii="宋体" w:hAnsi="宋体"/>
          <w:color w:val="000000" w:themeColor="text1"/>
          <w:sz w:val="24"/>
          <w14:textFill>
            <w14:solidFill>
              <w14:schemeClr w14:val="tx1"/>
            </w14:solidFill>
          </w14:textFill>
        </w:rPr>
        <w:instrText xml:space="preserve">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①</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-⑧条规定的或有其它违反招标文件实质性规定的，应当认定为符合性评审不合格，按废标处理。</w:t>
      </w:r>
    </w:p>
    <w:p w14:paraId="63576F1E">
      <w:pPr>
        <w:tabs>
          <w:tab w:val="left" w:pos="420"/>
          <w:tab w:val="left" w:pos="525"/>
          <w:tab w:val="left" w:pos="630"/>
          <w:tab w:val="left" w:pos="735"/>
        </w:tabs>
        <w:spacing w:line="440" w:lineRule="exact"/>
        <w:ind w:firstLine="482" w:firstLineChars="200"/>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2、技术商务文件的详细评审：</w:t>
      </w:r>
      <w:r>
        <w:rPr>
          <w:rFonts w:hint="eastAsia" w:ascii="宋体" w:hAnsi="宋体"/>
          <w:color w:val="000000" w:themeColor="text1"/>
          <w:sz w:val="24"/>
          <w14:textFill>
            <w14:solidFill>
              <w14:schemeClr w14:val="tx1"/>
            </w14:solidFill>
          </w14:textFill>
        </w:rPr>
        <w:t>对经初审合格的投标文件采用综合评分法进行详细评审打分，评审内容及评分标准</w:t>
      </w:r>
      <w:bookmarkStart w:id="0" w:name="_Toc454521586"/>
      <w:r>
        <w:rPr>
          <w:rFonts w:hint="eastAsia" w:ascii="宋体" w:hAnsi="宋体"/>
          <w:color w:val="000000" w:themeColor="text1"/>
          <w:sz w:val="24"/>
          <w14:textFill>
            <w14:solidFill>
              <w14:schemeClr w14:val="tx1"/>
            </w14:solidFill>
          </w14:textFill>
        </w:rPr>
        <w:t>如下：</w:t>
      </w:r>
    </w:p>
    <w:tbl>
      <w:tblPr>
        <w:tblStyle w:val="18"/>
        <w:tblpPr w:leftFromText="180" w:rightFromText="180" w:vertAnchor="text" w:horzAnchor="page" w:tblpXSpec="center" w:tblpY="1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1708"/>
        <w:gridCol w:w="1620"/>
        <w:gridCol w:w="1487"/>
        <w:gridCol w:w="1873"/>
      </w:tblGrid>
      <w:tr w14:paraId="5509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959" w:type="dxa"/>
            <w:vMerge w:val="restart"/>
            <w:noWrap w:val="0"/>
            <w:vAlign w:val="center"/>
          </w:tcPr>
          <w:p w14:paraId="265E648D">
            <w:pPr>
              <w:pStyle w:val="24"/>
              <w:snapToGrid w:val="0"/>
              <w:spacing w:line="240" w:lineRule="auto"/>
              <w:jc w:val="center"/>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合同包</w:t>
            </w:r>
          </w:p>
        </w:tc>
        <w:tc>
          <w:tcPr>
            <w:tcW w:w="1417" w:type="dxa"/>
            <w:vMerge w:val="restart"/>
            <w:noWrap w:val="0"/>
            <w:vAlign w:val="center"/>
          </w:tcPr>
          <w:p w14:paraId="0B184162">
            <w:pPr>
              <w:pStyle w:val="24"/>
              <w:snapToGrid w:val="0"/>
              <w:spacing w:line="240" w:lineRule="auto"/>
              <w:jc w:val="center"/>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评估因素</w:t>
            </w:r>
          </w:p>
        </w:tc>
        <w:tc>
          <w:tcPr>
            <w:tcW w:w="3328" w:type="dxa"/>
            <w:gridSpan w:val="2"/>
            <w:noWrap w:val="0"/>
            <w:vAlign w:val="center"/>
          </w:tcPr>
          <w:p w14:paraId="0E93BB10">
            <w:pPr>
              <w:pStyle w:val="24"/>
              <w:snapToGrid w:val="0"/>
              <w:spacing w:line="240" w:lineRule="auto"/>
              <w:jc w:val="center"/>
              <w:outlineLvl w:val="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技术商务标</w:t>
            </w:r>
          </w:p>
        </w:tc>
        <w:tc>
          <w:tcPr>
            <w:tcW w:w="1487" w:type="dxa"/>
            <w:vMerge w:val="restart"/>
            <w:noWrap w:val="0"/>
            <w:vAlign w:val="center"/>
          </w:tcPr>
          <w:p w14:paraId="7A9C2CBF">
            <w:pPr>
              <w:pStyle w:val="24"/>
              <w:snapToGrid w:val="0"/>
              <w:spacing w:line="240" w:lineRule="auto"/>
              <w:jc w:val="center"/>
              <w:outlineLvl w:val="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报价标</w:t>
            </w:r>
          </w:p>
        </w:tc>
        <w:tc>
          <w:tcPr>
            <w:tcW w:w="1873" w:type="dxa"/>
            <w:vMerge w:val="restart"/>
            <w:noWrap w:val="0"/>
            <w:vAlign w:val="center"/>
          </w:tcPr>
          <w:p w14:paraId="40CB43DD">
            <w:pPr>
              <w:pStyle w:val="24"/>
              <w:snapToGrid w:val="0"/>
              <w:spacing w:line="240" w:lineRule="auto"/>
              <w:jc w:val="center"/>
              <w:outlineLvl w:val="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合计</w:t>
            </w:r>
          </w:p>
        </w:tc>
      </w:tr>
      <w:tr w14:paraId="1499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959" w:type="dxa"/>
            <w:vMerge w:val="continue"/>
            <w:noWrap w:val="0"/>
            <w:vAlign w:val="top"/>
          </w:tcPr>
          <w:p w14:paraId="6FBAFB3F">
            <w:pPr>
              <w:pStyle w:val="24"/>
              <w:snapToGrid w:val="0"/>
              <w:spacing w:line="240" w:lineRule="auto"/>
              <w:jc w:val="center"/>
              <w:outlineLvl w:val="9"/>
              <w:rPr>
                <w:rFonts w:hAnsi="宋体"/>
                <w:bCs/>
                <w:color w:val="000000" w:themeColor="text1"/>
                <w:sz w:val="24"/>
                <w:szCs w:val="24"/>
                <w14:textFill>
                  <w14:solidFill>
                    <w14:schemeClr w14:val="tx1"/>
                  </w14:solidFill>
                </w14:textFill>
              </w:rPr>
            </w:pPr>
          </w:p>
        </w:tc>
        <w:tc>
          <w:tcPr>
            <w:tcW w:w="1417" w:type="dxa"/>
            <w:vMerge w:val="continue"/>
            <w:noWrap w:val="0"/>
            <w:vAlign w:val="center"/>
          </w:tcPr>
          <w:p w14:paraId="7449940F">
            <w:pPr>
              <w:pStyle w:val="24"/>
              <w:snapToGrid w:val="0"/>
              <w:spacing w:line="240" w:lineRule="auto"/>
              <w:jc w:val="center"/>
              <w:outlineLvl w:val="9"/>
              <w:rPr>
                <w:rFonts w:hAnsi="宋体"/>
                <w:bCs/>
                <w:color w:val="000000" w:themeColor="text1"/>
                <w:sz w:val="24"/>
                <w:szCs w:val="24"/>
                <w14:textFill>
                  <w14:solidFill>
                    <w14:schemeClr w14:val="tx1"/>
                  </w14:solidFill>
                </w14:textFill>
              </w:rPr>
            </w:pPr>
          </w:p>
        </w:tc>
        <w:tc>
          <w:tcPr>
            <w:tcW w:w="1708" w:type="dxa"/>
            <w:noWrap w:val="0"/>
            <w:vAlign w:val="center"/>
          </w:tcPr>
          <w:p w14:paraId="0D511BC4">
            <w:pPr>
              <w:pStyle w:val="24"/>
              <w:snapToGrid w:val="0"/>
              <w:spacing w:line="240" w:lineRule="auto"/>
              <w:jc w:val="center"/>
              <w:outlineLvl w:val="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技术分</w:t>
            </w:r>
          </w:p>
        </w:tc>
        <w:tc>
          <w:tcPr>
            <w:tcW w:w="1620" w:type="dxa"/>
            <w:noWrap w:val="0"/>
            <w:vAlign w:val="center"/>
          </w:tcPr>
          <w:p w14:paraId="4DE83C17">
            <w:pPr>
              <w:pStyle w:val="24"/>
              <w:snapToGrid w:val="0"/>
              <w:spacing w:line="240" w:lineRule="auto"/>
              <w:jc w:val="center"/>
              <w:outlineLvl w:val="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商务分</w:t>
            </w:r>
          </w:p>
        </w:tc>
        <w:tc>
          <w:tcPr>
            <w:tcW w:w="1487" w:type="dxa"/>
            <w:vMerge w:val="continue"/>
            <w:noWrap w:val="0"/>
            <w:vAlign w:val="center"/>
          </w:tcPr>
          <w:p w14:paraId="2B686E46">
            <w:pPr>
              <w:pStyle w:val="24"/>
              <w:snapToGrid w:val="0"/>
              <w:spacing w:line="240" w:lineRule="auto"/>
              <w:jc w:val="center"/>
              <w:outlineLvl w:val="9"/>
              <w:rPr>
                <w:rFonts w:hAnsi="宋体"/>
                <w:color w:val="000000" w:themeColor="text1"/>
                <w:sz w:val="24"/>
                <w:szCs w:val="24"/>
                <w14:textFill>
                  <w14:solidFill>
                    <w14:schemeClr w14:val="tx1"/>
                  </w14:solidFill>
                </w14:textFill>
              </w:rPr>
            </w:pPr>
          </w:p>
        </w:tc>
        <w:tc>
          <w:tcPr>
            <w:tcW w:w="1873" w:type="dxa"/>
            <w:vMerge w:val="continue"/>
            <w:noWrap w:val="0"/>
            <w:vAlign w:val="center"/>
          </w:tcPr>
          <w:p w14:paraId="07548146">
            <w:pPr>
              <w:pStyle w:val="24"/>
              <w:snapToGrid w:val="0"/>
              <w:spacing w:line="240" w:lineRule="auto"/>
              <w:jc w:val="center"/>
              <w:outlineLvl w:val="9"/>
              <w:rPr>
                <w:rFonts w:hAnsi="宋体"/>
                <w:color w:val="000000" w:themeColor="text1"/>
                <w:sz w:val="24"/>
                <w:szCs w:val="24"/>
                <w14:textFill>
                  <w14:solidFill>
                    <w14:schemeClr w14:val="tx1"/>
                  </w14:solidFill>
                </w14:textFill>
              </w:rPr>
            </w:pPr>
          </w:p>
        </w:tc>
      </w:tr>
      <w:tr w14:paraId="70C6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59" w:type="dxa"/>
            <w:noWrap w:val="0"/>
            <w:vAlign w:val="center"/>
          </w:tcPr>
          <w:p w14:paraId="56FBBAFB">
            <w:pPr>
              <w:pStyle w:val="24"/>
              <w:snapToGrid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417" w:type="dxa"/>
            <w:noWrap w:val="0"/>
            <w:vAlign w:val="center"/>
          </w:tcPr>
          <w:p w14:paraId="58F1B7A7">
            <w:pPr>
              <w:pStyle w:val="24"/>
              <w:snapToGrid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满分值</w:t>
            </w:r>
          </w:p>
        </w:tc>
        <w:tc>
          <w:tcPr>
            <w:tcW w:w="1708" w:type="dxa"/>
            <w:noWrap w:val="0"/>
            <w:vAlign w:val="center"/>
          </w:tcPr>
          <w:p w14:paraId="1BD54ED3">
            <w:pPr>
              <w:pStyle w:val="24"/>
              <w:snapToGrid w:val="0"/>
              <w:spacing w:line="240" w:lineRule="auto"/>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70</w:t>
            </w:r>
            <w:r>
              <w:rPr>
                <w:rFonts w:hint="eastAsia" w:ascii="宋体" w:hAnsi="宋体" w:eastAsia="宋体" w:cs="宋体"/>
                <w:color w:val="000000" w:themeColor="text1"/>
                <w:sz w:val="24"/>
                <w:szCs w:val="24"/>
                <w14:textFill>
                  <w14:solidFill>
                    <w14:schemeClr w14:val="tx1"/>
                  </w14:solidFill>
                </w14:textFill>
              </w:rPr>
              <w:t>分</w:t>
            </w:r>
          </w:p>
        </w:tc>
        <w:tc>
          <w:tcPr>
            <w:tcW w:w="1620" w:type="dxa"/>
            <w:noWrap w:val="0"/>
            <w:vAlign w:val="center"/>
          </w:tcPr>
          <w:p w14:paraId="4A3B2C82">
            <w:pPr>
              <w:pStyle w:val="24"/>
              <w:snapToGrid w:val="0"/>
              <w:spacing w:line="240" w:lineRule="auto"/>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w:t>
            </w:r>
          </w:p>
        </w:tc>
        <w:tc>
          <w:tcPr>
            <w:tcW w:w="1487" w:type="dxa"/>
            <w:noWrap w:val="0"/>
            <w:vAlign w:val="center"/>
          </w:tcPr>
          <w:p w14:paraId="63CEDCDC">
            <w:pPr>
              <w:pStyle w:val="24"/>
              <w:snapToGrid w:val="0"/>
              <w:spacing w:line="240" w:lineRule="auto"/>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1873" w:type="dxa"/>
            <w:noWrap w:val="0"/>
            <w:vAlign w:val="center"/>
          </w:tcPr>
          <w:p w14:paraId="6E89B5BE">
            <w:pPr>
              <w:pStyle w:val="24"/>
              <w:snapToGrid w:val="0"/>
              <w:spacing w:line="240" w:lineRule="auto"/>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100分</w:t>
            </w:r>
          </w:p>
        </w:tc>
      </w:tr>
    </w:tbl>
    <w:p w14:paraId="68F2F38C">
      <w:pPr>
        <w:pStyle w:val="25"/>
        <w:rPr>
          <w:color w:val="000000" w:themeColor="text1"/>
          <w14:textFill>
            <w14:solidFill>
              <w14:schemeClr w14:val="tx1"/>
            </w14:solidFill>
          </w14:textFill>
        </w:rPr>
      </w:pPr>
    </w:p>
    <w:p w14:paraId="05299466">
      <w:pPr>
        <w:adjustRightInd w:val="0"/>
        <w:snapToGrid w:val="0"/>
        <w:spacing w:line="440" w:lineRule="exact"/>
        <w:jc w:val="center"/>
        <w:outlineLvl w:val="0"/>
        <w:rPr>
          <w:rFonts w:hint="eastAsia" w:ascii="宋体" w:hAnsi="宋体"/>
          <w:b/>
          <w:bCs w:val="0"/>
          <w:color w:val="000000" w:themeColor="text1"/>
          <w:sz w:val="24"/>
          <w14:textFill>
            <w14:solidFill>
              <w14:schemeClr w14:val="tx1"/>
            </w14:solidFill>
          </w14:textFill>
        </w:rPr>
      </w:pPr>
      <w:r>
        <w:rPr>
          <w:rFonts w:hint="eastAsia" w:ascii="宋体" w:hAnsi="宋体"/>
          <w:b/>
          <w:bCs w:val="0"/>
          <w:color w:val="000000" w:themeColor="text1"/>
          <w:sz w:val="24"/>
          <w14:textFill>
            <w14:solidFill>
              <w14:schemeClr w14:val="tx1"/>
            </w14:solidFill>
          </w14:textFill>
        </w:rPr>
        <w:t>（1）价格分部分评审标准（</w:t>
      </w:r>
      <w:r>
        <w:rPr>
          <w:rFonts w:ascii="宋体" w:hAnsi="宋体"/>
          <w:b/>
          <w:bCs w:val="0"/>
          <w:color w:val="000000" w:themeColor="text1"/>
          <w:sz w:val="24"/>
          <w14:textFill>
            <w14:solidFill>
              <w14:schemeClr w14:val="tx1"/>
            </w14:solidFill>
          </w14:textFill>
        </w:rPr>
        <w:t>满分为</w:t>
      </w:r>
      <w:r>
        <w:rPr>
          <w:rFonts w:hint="eastAsia" w:ascii="宋体" w:hAnsi="宋体"/>
          <w:b/>
          <w:bCs w:val="0"/>
          <w:color w:val="000000" w:themeColor="text1"/>
          <w:sz w:val="24"/>
          <w:u w:val="none"/>
          <w:lang w:val="en-US" w:eastAsia="zh-CN"/>
          <w14:textFill>
            <w14:solidFill>
              <w14:schemeClr w14:val="tx1"/>
            </w14:solidFill>
          </w14:textFill>
        </w:rPr>
        <w:t>10</w:t>
      </w:r>
      <w:r>
        <w:rPr>
          <w:rFonts w:ascii="宋体" w:hAnsi="宋体"/>
          <w:b/>
          <w:bCs w:val="0"/>
          <w:color w:val="000000" w:themeColor="text1"/>
          <w:sz w:val="24"/>
          <w14:textFill>
            <w14:solidFill>
              <w14:schemeClr w14:val="tx1"/>
            </w14:solidFill>
          </w14:textFill>
        </w:rPr>
        <w:t>分</w:t>
      </w:r>
      <w:r>
        <w:rPr>
          <w:rFonts w:hint="eastAsia" w:ascii="宋体" w:hAnsi="宋体"/>
          <w:b/>
          <w:bCs w:val="0"/>
          <w:color w:val="000000" w:themeColor="text1"/>
          <w:sz w:val="24"/>
          <w14:textFill>
            <w14:solidFill>
              <w14:schemeClr w14:val="tx1"/>
            </w14:solidFill>
          </w14:textFill>
        </w:rPr>
        <w:t>）</w:t>
      </w:r>
    </w:p>
    <w:p w14:paraId="120B7702">
      <w:pPr>
        <w:spacing w:line="440" w:lineRule="exact"/>
        <w:rPr>
          <w:rFonts w:hint="eastAsia" w:ascii="宋体" w:hAnsi="宋体" w:cs="Times New Roman"/>
          <w:color w:val="000000" w:themeColor="text1"/>
          <w:sz w:val="24"/>
          <w:lang w:val="en-US"/>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 xml:space="preserve">    </w:t>
      </w:r>
      <w:r>
        <w:rPr>
          <w:rFonts w:hint="eastAsia" w:ascii="宋体" w:hAnsi="宋体" w:cs="Times New Roman"/>
          <w:color w:val="000000" w:themeColor="text1"/>
          <w:sz w:val="24"/>
          <w:lang w:val="en-US"/>
          <w14:textFill>
            <w14:solidFill>
              <w14:schemeClr w14:val="tx1"/>
            </w14:solidFill>
          </w14:textFill>
        </w:rPr>
        <w:t>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14:paraId="1C8C14AF">
      <w:pPr>
        <w:adjustRightInd w:val="0"/>
        <w:snapToGrid w:val="0"/>
        <w:spacing w:line="460" w:lineRule="exact"/>
        <w:ind w:firstLine="361" w:firstLineChars="150"/>
        <w:jc w:val="center"/>
        <w:outlineLvl w:val="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）技术分评审（满分</w:t>
      </w:r>
      <w:r>
        <w:rPr>
          <w:rFonts w:hint="eastAsia" w:ascii="宋体" w:hAnsi="宋体" w:cs="宋体"/>
          <w:b/>
          <w:bCs/>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b/>
          <w:bCs/>
          <w:color w:val="000000" w:themeColor="text1"/>
          <w:sz w:val="24"/>
          <w:szCs w:val="24"/>
          <w:highlight w:val="none"/>
          <w14:textFill>
            <w14:solidFill>
              <w14:schemeClr w14:val="tx1"/>
            </w14:solidFill>
          </w14:textFill>
        </w:rPr>
        <w:t>分）</w:t>
      </w:r>
    </w:p>
    <w:tbl>
      <w:tblPr>
        <w:tblStyle w:val="18"/>
        <w:tblW w:w="9258" w:type="dxa"/>
        <w:tblCellSpacing w:w="0" w:type="dxa"/>
        <w:tblInd w:w="-8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42"/>
        <w:gridCol w:w="875"/>
        <w:gridCol w:w="6541"/>
      </w:tblGrid>
      <w:tr w14:paraId="4D349D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842" w:type="dxa"/>
            <w:tcBorders>
              <w:top w:val="outset" w:color="auto" w:sz="6" w:space="0"/>
              <w:left w:val="outset" w:color="auto" w:sz="6" w:space="0"/>
              <w:bottom w:val="outset" w:color="auto" w:sz="6" w:space="0"/>
              <w:right w:val="outset" w:color="auto" w:sz="6" w:space="0"/>
            </w:tcBorders>
            <w:noWrap w:val="0"/>
            <w:vAlign w:val="center"/>
          </w:tcPr>
          <w:p w14:paraId="69AD5EFA">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评标项目</w:t>
            </w:r>
          </w:p>
        </w:tc>
        <w:tc>
          <w:tcPr>
            <w:tcW w:w="875" w:type="dxa"/>
            <w:tcBorders>
              <w:top w:val="outset" w:color="auto" w:sz="6" w:space="0"/>
              <w:left w:val="outset" w:color="auto" w:sz="6" w:space="0"/>
              <w:bottom w:val="outset" w:color="auto" w:sz="6" w:space="0"/>
              <w:right w:val="outset" w:color="auto" w:sz="6" w:space="0"/>
            </w:tcBorders>
            <w:noWrap w:val="0"/>
            <w:vAlign w:val="center"/>
          </w:tcPr>
          <w:p w14:paraId="368C550A">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评标分值</w:t>
            </w:r>
          </w:p>
        </w:tc>
        <w:tc>
          <w:tcPr>
            <w:tcW w:w="6541" w:type="dxa"/>
            <w:tcBorders>
              <w:top w:val="outset" w:color="auto" w:sz="6" w:space="0"/>
              <w:left w:val="outset" w:color="auto" w:sz="6" w:space="0"/>
              <w:bottom w:val="outset" w:color="auto" w:sz="6" w:space="0"/>
              <w:right w:val="outset" w:color="auto" w:sz="6" w:space="0"/>
            </w:tcBorders>
            <w:noWrap w:val="0"/>
            <w:vAlign w:val="center"/>
          </w:tcPr>
          <w:p w14:paraId="1EA2DC58">
            <w:pPr>
              <w:widowControl/>
              <w:jc w:val="center"/>
              <w:rPr>
                <w:color w:val="000000" w:themeColor="text1"/>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评标方法描述</w:t>
            </w:r>
          </w:p>
        </w:tc>
      </w:tr>
      <w:tr w14:paraId="2D1586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842" w:type="dxa"/>
            <w:tcBorders>
              <w:top w:val="outset" w:color="auto" w:sz="6" w:space="0"/>
              <w:left w:val="outset" w:color="auto" w:sz="6" w:space="0"/>
              <w:bottom w:val="outset" w:color="auto" w:sz="6" w:space="0"/>
              <w:right w:val="outset" w:color="auto" w:sz="6" w:space="0"/>
            </w:tcBorders>
            <w:noWrap w:val="0"/>
            <w:vAlign w:val="center"/>
          </w:tcPr>
          <w:p w14:paraId="54163A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val="en-US" w:eastAsia="zh-CN"/>
                <w14:textFill>
                  <w14:solidFill>
                    <w14:schemeClr w14:val="tx1"/>
                  </w14:solidFill>
                </w14:textFill>
              </w:rPr>
              <w:t>A1、技术和服务要求响应情况</w:t>
            </w:r>
          </w:p>
        </w:tc>
        <w:tc>
          <w:tcPr>
            <w:tcW w:w="875" w:type="dxa"/>
            <w:tcBorders>
              <w:top w:val="outset" w:color="auto" w:sz="6" w:space="0"/>
              <w:left w:val="outset" w:color="auto" w:sz="6" w:space="0"/>
              <w:bottom w:val="outset" w:color="auto" w:sz="6" w:space="0"/>
              <w:right w:val="outset" w:color="auto" w:sz="6" w:space="0"/>
            </w:tcBorders>
            <w:noWrap w:val="0"/>
            <w:vAlign w:val="center"/>
          </w:tcPr>
          <w:p w14:paraId="3CC7F5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Calibri" w:hAnsi="Calibri" w:eastAsia="宋体" w:cs="黑体"/>
                <w:color w:val="000000" w:themeColor="text1"/>
                <w:kern w:val="2"/>
                <w:sz w:val="21"/>
                <w:szCs w:val="22"/>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40</w:t>
            </w:r>
            <w:r>
              <w:rPr>
                <w:rFonts w:ascii="宋体" w:hAnsi="宋体" w:eastAsia="宋体" w:cs="宋体"/>
                <w:color w:val="000000" w:themeColor="text1"/>
                <w:kern w:val="0"/>
                <w:sz w:val="24"/>
                <w:szCs w:val="24"/>
                <w:lang w:val="en-US" w:eastAsia="zh-CN"/>
                <w14:textFill>
                  <w14:solidFill>
                    <w14:schemeClr w14:val="tx1"/>
                  </w14:solidFill>
                </w14:textFill>
              </w:rPr>
              <w:t>.0</w:t>
            </w:r>
          </w:p>
        </w:tc>
        <w:tc>
          <w:tcPr>
            <w:tcW w:w="6541" w:type="dxa"/>
            <w:tcBorders>
              <w:top w:val="outset" w:color="auto" w:sz="6" w:space="0"/>
              <w:left w:val="outset" w:color="auto" w:sz="6" w:space="0"/>
              <w:bottom w:val="outset" w:color="auto" w:sz="6" w:space="0"/>
              <w:right w:val="outset" w:color="auto" w:sz="6" w:space="0"/>
            </w:tcBorders>
            <w:noWrap w:val="0"/>
            <w:vAlign w:val="center"/>
          </w:tcPr>
          <w:p w14:paraId="477D59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val="en-US" w:eastAsia="zh-CN"/>
                <w14:textFill>
                  <w14:solidFill>
                    <w14:schemeClr w14:val="tx1"/>
                  </w14:solidFill>
                </w14:textFill>
              </w:rPr>
              <w:t>根据各投标人所投产品对《第五章招标内容及要求》二、技术和服务要求中的各项服务要求的响应、由评委进行评分，标 “*”的技术参数为不允许负偏离的实质性要求，共2</w:t>
            </w:r>
            <w:r>
              <w:rPr>
                <w:rFonts w:hint="eastAsia" w:ascii="宋体" w:hAnsi="宋体" w:cs="Times New Roman"/>
                <w:color w:val="000000" w:themeColor="text1"/>
                <w:kern w:val="0"/>
                <w:sz w:val="24"/>
                <w:lang w:val="en-US" w:eastAsia="zh-CN"/>
                <w14:textFill>
                  <w14:solidFill>
                    <w14:schemeClr w14:val="tx1"/>
                  </w14:solidFill>
                </w14:textFill>
              </w:rPr>
              <w:t>0</w:t>
            </w:r>
            <w:r>
              <w:rPr>
                <w:rFonts w:hint="eastAsia" w:ascii="宋体" w:hAnsi="宋体" w:eastAsia="宋体" w:cs="Times New Roman"/>
                <w:color w:val="000000" w:themeColor="text1"/>
                <w:kern w:val="0"/>
                <w:sz w:val="24"/>
                <w:lang w:val="en-US" w:eastAsia="zh-CN"/>
                <w14:textFill>
                  <w14:solidFill>
                    <w14:schemeClr w14:val="tx1"/>
                  </w14:solidFill>
                </w14:textFill>
              </w:rPr>
              <w:t>项。完全响应要求的得4</w:t>
            </w:r>
            <w:r>
              <w:rPr>
                <w:rFonts w:hint="eastAsia" w:ascii="宋体" w:hAnsi="宋体" w:cs="Times New Roman"/>
                <w:color w:val="000000" w:themeColor="text1"/>
                <w:kern w:val="0"/>
                <w:sz w:val="24"/>
                <w:lang w:val="en-US" w:eastAsia="zh-CN"/>
                <w14:textFill>
                  <w14:solidFill>
                    <w14:schemeClr w14:val="tx1"/>
                  </w14:solidFill>
                </w14:textFill>
              </w:rPr>
              <w:t>0</w:t>
            </w:r>
            <w:r>
              <w:rPr>
                <w:rFonts w:hint="eastAsia" w:ascii="宋体" w:hAnsi="宋体" w:eastAsia="宋体" w:cs="Times New Roman"/>
                <w:color w:val="000000" w:themeColor="text1"/>
                <w:kern w:val="0"/>
                <w:sz w:val="24"/>
                <w:lang w:val="en-US" w:eastAsia="zh-CN"/>
                <w14:textFill>
                  <w14:solidFill>
                    <w14:schemeClr w14:val="tx1"/>
                  </w14:solidFill>
                </w14:textFill>
              </w:rPr>
              <w:t>分，每负偏离一项扣2分，正偏离不加分，扣完为止。</w:t>
            </w:r>
          </w:p>
        </w:tc>
      </w:tr>
      <w:tr w14:paraId="7C7116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842" w:type="dxa"/>
            <w:tcBorders>
              <w:top w:val="outset" w:color="auto" w:sz="6" w:space="0"/>
              <w:left w:val="outset" w:color="auto" w:sz="6" w:space="0"/>
              <w:bottom w:val="outset" w:color="auto" w:sz="6" w:space="0"/>
              <w:right w:val="outset" w:color="auto" w:sz="6" w:space="0"/>
            </w:tcBorders>
            <w:noWrap w:val="0"/>
            <w:vAlign w:val="center"/>
          </w:tcPr>
          <w:p w14:paraId="219B5A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val="en-US" w:eastAsia="zh-CN"/>
                <w14:textFill>
                  <w14:solidFill>
                    <w14:schemeClr w14:val="tx1"/>
                  </w14:solidFill>
                </w14:textFill>
              </w:rPr>
              <w:t>A</w:t>
            </w:r>
            <w:r>
              <w:rPr>
                <w:rFonts w:hint="eastAsia" w:ascii="宋体" w:hAnsi="宋体" w:cs="Times New Roman"/>
                <w:color w:val="000000" w:themeColor="text1"/>
                <w:kern w:val="0"/>
                <w:sz w:val="24"/>
                <w:lang w:val="en-US" w:eastAsia="zh-CN"/>
                <w14:textFill>
                  <w14:solidFill>
                    <w14:schemeClr w14:val="tx1"/>
                  </w14:solidFill>
                </w14:textFill>
              </w:rPr>
              <w:t>2</w:t>
            </w:r>
            <w:r>
              <w:rPr>
                <w:rFonts w:hint="eastAsia" w:ascii="宋体" w:hAnsi="宋体" w:eastAsia="宋体" w:cs="Times New Roman"/>
                <w:color w:val="000000" w:themeColor="text1"/>
                <w:kern w:val="0"/>
                <w:sz w:val="24"/>
                <w:lang w:val="en-US" w:eastAsia="zh-CN"/>
                <w14:textFill>
                  <w14:solidFill>
                    <w14:schemeClr w14:val="tx1"/>
                  </w14:solidFill>
                </w14:textFill>
              </w:rPr>
              <w:t>、</w:t>
            </w:r>
            <w:r>
              <w:rPr>
                <w:rFonts w:hint="eastAsia" w:ascii="宋体" w:hAnsi="宋体" w:cs="Times New Roman"/>
                <w:color w:val="000000" w:themeColor="text1"/>
                <w:kern w:val="0"/>
                <w:sz w:val="24"/>
                <w:lang w:val="en-US" w:eastAsia="zh-CN"/>
                <w14:textFill>
                  <w14:solidFill>
                    <w14:schemeClr w14:val="tx1"/>
                  </w14:solidFill>
                </w14:textFill>
              </w:rPr>
              <w:t>培训方案一</w:t>
            </w:r>
          </w:p>
        </w:tc>
        <w:tc>
          <w:tcPr>
            <w:tcW w:w="875" w:type="dxa"/>
            <w:tcBorders>
              <w:top w:val="outset" w:color="auto" w:sz="6" w:space="0"/>
              <w:left w:val="outset" w:color="auto" w:sz="6" w:space="0"/>
              <w:bottom w:val="outset" w:color="auto" w:sz="6" w:space="0"/>
              <w:right w:val="outset" w:color="auto" w:sz="6" w:space="0"/>
            </w:tcBorders>
            <w:noWrap w:val="0"/>
            <w:vAlign w:val="center"/>
          </w:tcPr>
          <w:p w14:paraId="06CBD9E8">
            <w:pPr>
              <w:widowControl/>
              <w:jc w:val="center"/>
              <w:rPr>
                <w:rFonts w:hint="eastAsia" w:ascii="Calibri" w:hAnsi="Calibri" w:eastAsia="宋体" w:cs="黑体"/>
                <w:color w:val="000000" w:themeColor="text1"/>
                <w:kern w:val="2"/>
                <w:sz w:val="21"/>
                <w:szCs w:val="22"/>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6541" w:type="dxa"/>
            <w:tcBorders>
              <w:top w:val="outset" w:color="auto" w:sz="6" w:space="0"/>
              <w:left w:val="outset" w:color="auto" w:sz="6" w:space="0"/>
              <w:bottom w:val="outset" w:color="auto" w:sz="6" w:space="0"/>
              <w:right w:val="outset" w:color="auto" w:sz="6" w:space="0"/>
            </w:tcBorders>
            <w:noWrap w:val="0"/>
            <w:vAlign w:val="center"/>
          </w:tcPr>
          <w:p w14:paraId="5A77C3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val="en-US" w:eastAsia="zh-CN"/>
                <w14:textFill>
                  <w14:solidFill>
                    <w14:schemeClr w14:val="tx1"/>
                  </w14:solidFill>
                </w14:textFill>
              </w:rPr>
              <w:t>根据投标人提供的整体服务方案的情况进行评审：描述明确、分配合理、针对性好、成熟，得3分；描述较明确、分配较合理、针对性较好、较成熟，得2分；描述较明确、配较合理、针对性一般，得</w:t>
            </w:r>
            <w:r>
              <w:rPr>
                <w:rFonts w:hint="eastAsia" w:ascii="宋体" w:hAnsi="宋体" w:cs="Times New Roman"/>
                <w:color w:val="000000" w:themeColor="text1"/>
                <w:kern w:val="0"/>
                <w:sz w:val="24"/>
                <w:lang w:val="en-US" w:eastAsia="zh-CN"/>
                <w14:textFill>
                  <w14:solidFill>
                    <w14:schemeClr w14:val="tx1"/>
                  </w14:solidFill>
                </w14:textFill>
              </w:rPr>
              <w:t>1</w:t>
            </w:r>
            <w:r>
              <w:rPr>
                <w:rFonts w:hint="eastAsia" w:ascii="宋体" w:hAnsi="宋体" w:eastAsia="宋体" w:cs="Times New Roman"/>
                <w:color w:val="000000" w:themeColor="text1"/>
                <w:kern w:val="0"/>
                <w:sz w:val="24"/>
                <w:lang w:val="en-US" w:eastAsia="zh-CN"/>
                <w14:textFill>
                  <w14:solidFill>
                    <w14:schemeClr w14:val="tx1"/>
                  </w14:solidFill>
                </w14:textFill>
              </w:rPr>
              <w:t>分；</w:t>
            </w:r>
            <w:r>
              <w:rPr>
                <w:rFonts w:hint="eastAsia" w:ascii="宋体" w:hAnsi="宋体" w:eastAsia="宋体" w:cs="宋体"/>
                <w:color w:val="000000" w:themeColor="text1"/>
                <w:kern w:val="0"/>
                <w:sz w:val="24"/>
                <w:szCs w:val="24"/>
                <w:lang w:val="en-US" w:eastAsia="zh-CN"/>
                <w14:textFill>
                  <w14:solidFill>
                    <w14:schemeClr w14:val="tx1"/>
                  </w14:solidFill>
                </w14:textFill>
              </w:rPr>
              <w:t>与项目实际情况不符合的</w:t>
            </w:r>
            <w:r>
              <w:rPr>
                <w:rFonts w:ascii="宋体" w:hAnsi="宋体" w:eastAsia="宋体" w:cs="宋体"/>
                <w:color w:val="000000" w:themeColor="text1"/>
                <w:kern w:val="0"/>
                <w:sz w:val="24"/>
                <w:szCs w:val="24"/>
                <w:lang w:val="en-US" w:eastAsia="zh-CN"/>
                <w14:textFill>
                  <w14:solidFill>
                    <w14:schemeClr w14:val="tx1"/>
                  </w14:solidFill>
                </w14:textFill>
              </w:rPr>
              <w:t>未提供本项不得分。</w:t>
            </w:r>
          </w:p>
        </w:tc>
      </w:tr>
      <w:tr w14:paraId="7B219E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842" w:type="dxa"/>
            <w:tcBorders>
              <w:top w:val="outset" w:color="auto" w:sz="6" w:space="0"/>
              <w:left w:val="outset" w:color="auto" w:sz="6" w:space="0"/>
              <w:bottom w:val="outset" w:color="auto" w:sz="6" w:space="0"/>
              <w:right w:val="outset" w:color="auto" w:sz="6" w:space="0"/>
            </w:tcBorders>
            <w:noWrap w:val="0"/>
            <w:vAlign w:val="center"/>
          </w:tcPr>
          <w:p w14:paraId="1B5D01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val="en-US" w:eastAsia="zh-CN"/>
                <w14:textFill>
                  <w14:solidFill>
                    <w14:schemeClr w14:val="tx1"/>
                  </w14:solidFill>
                </w14:textFill>
              </w:rPr>
              <w:t>A</w:t>
            </w:r>
            <w:r>
              <w:rPr>
                <w:rFonts w:hint="eastAsia" w:ascii="宋体" w:hAnsi="宋体" w:cs="Times New Roman"/>
                <w:color w:val="000000" w:themeColor="text1"/>
                <w:kern w:val="0"/>
                <w:sz w:val="24"/>
                <w:lang w:val="en-US" w:eastAsia="zh-CN"/>
                <w14:textFill>
                  <w14:solidFill>
                    <w14:schemeClr w14:val="tx1"/>
                  </w14:solidFill>
                </w14:textFill>
              </w:rPr>
              <w:t>3</w:t>
            </w:r>
            <w:r>
              <w:rPr>
                <w:rFonts w:hint="eastAsia" w:ascii="宋体" w:hAnsi="宋体" w:eastAsia="宋体" w:cs="Times New Roman"/>
                <w:color w:val="000000" w:themeColor="text1"/>
                <w:kern w:val="0"/>
                <w:sz w:val="24"/>
                <w:lang w:val="en-US" w:eastAsia="zh-CN"/>
                <w14:textFill>
                  <w14:solidFill>
                    <w14:schemeClr w14:val="tx1"/>
                  </w14:solidFill>
                </w14:textFill>
              </w:rPr>
              <w:t>、</w:t>
            </w:r>
            <w:r>
              <w:rPr>
                <w:rFonts w:hint="eastAsia" w:ascii="宋体" w:hAnsi="宋体" w:cs="Times New Roman"/>
                <w:color w:val="000000" w:themeColor="text1"/>
                <w:kern w:val="0"/>
                <w:sz w:val="24"/>
                <w:lang w:val="en-US" w:eastAsia="zh-CN"/>
                <w14:textFill>
                  <w14:solidFill>
                    <w14:schemeClr w14:val="tx1"/>
                  </w14:solidFill>
                </w14:textFill>
              </w:rPr>
              <w:t>培训方案二</w:t>
            </w:r>
          </w:p>
        </w:tc>
        <w:tc>
          <w:tcPr>
            <w:tcW w:w="875" w:type="dxa"/>
            <w:tcBorders>
              <w:top w:val="outset" w:color="auto" w:sz="6" w:space="0"/>
              <w:left w:val="outset" w:color="auto" w:sz="6" w:space="0"/>
              <w:bottom w:val="outset" w:color="auto" w:sz="6" w:space="0"/>
              <w:right w:val="outset" w:color="auto" w:sz="6" w:space="0"/>
            </w:tcBorders>
            <w:noWrap w:val="0"/>
            <w:vAlign w:val="center"/>
          </w:tcPr>
          <w:p w14:paraId="029AA662">
            <w:pPr>
              <w:widowControl/>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6541" w:type="dxa"/>
            <w:tcBorders>
              <w:top w:val="outset" w:color="auto" w:sz="6" w:space="0"/>
              <w:left w:val="outset" w:color="auto" w:sz="6" w:space="0"/>
              <w:bottom w:val="outset" w:color="auto" w:sz="6" w:space="0"/>
              <w:right w:val="outset" w:color="auto" w:sz="6" w:space="0"/>
            </w:tcBorders>
            <w:noWrap w:val="0"/>
            <w:vAlign w:val="center"/>
          </w:tcPr>
          <w:p w14:paraId="749A52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val="en-US" w:eastAsia="zh-CN"/>
                <w14:textFill>
                  <w14:solidFill>
                    <w14:schemeClr w14:val="tx1"/>
                  </w14:solidFill>
                </w14:textFill>
              </w:rPr>
              <w:t>投</w:t>
            </w:r>
            <w:r>
              <w:rPr>
                <w:rFonts w:hint="eastAsia" w:ascii="宋体" w:hAnsi="宋体" w:cs="Times New Roman"/>
                <w:color w:val="000000" w:themeColor="text1"/>
                <w:kern w:val="0"/>
                <w:sz w:val="24"/>
                <w:lang w:val="en-US" w:eastAsia="zh-CN"/>
                <w14:textFill>
                  <w14:solidFill>
                    <w14:schemeClr w14:val="tx1"/>
                  </w14:solidFill>
                </w14:textFill>
              </w:rPr>
              <w:t>根据投标人提供的</w:t>
            </w:r>
            <w:r>
              <w:rPr>
                <w:rFonts w:hint="eastAsia" w:ascii="宋体" w:hAnsi="宋体" w:eastAsia="宋体" w:cs="Times New Roman"/>
                <w:color w:val="000000" w:themeColor="text1"/>
                <w:kern w:val="0"/>
                <w:sz w:val="24"/>
                <w:lang w:val="en-US" w:eastAsia="zh-CN"/>
                <w14:textFill>
                  <w14:solidFill>
                    <w14:schemeClr w14:val="tx1"/>
                  </w14:solidFill>
                </w14:textFill>
              </w:rPr>
              <w:t>培训过程及流程设计方案，描述明确、分配合理、针对性好、成熟，得3分；描述较明确、分配较合理、针对性较好、较成熟，得2分；描述较明确、分配较合理、针对性一般，得</w:t>
            </w:r>
            <w:r>
              <w:rPr>
                <w:rFonts w:hint="eastAsia" w:ascii="宋体" w:hAnsi="宋体" w:cs="Times New Roman"/>
                <w:color w:val="000000" w:themeColor="text1"/>
                <w:kern w:val="0"/>
                <w:sz w:val="24"/>
                <w:lang w:val="en-US" w:eastAsia="zh-CN"/>
                <w14:textFill>
                  <w14:solidFill>
                    <w14:schemeClr w14:val="tx1"/>
                  </w14:solidFill>
                </w14:textFill>
              </w:rPr>
              <w:t>1</w:t>
            </w:r>
            <w:r>
              <w:rPr>
                <w:rFonts w:hint="eastAsia" w:ascii="宋体" w:hAnsi="宋体" w:eastAsia="宋体" w:cs="Times New Roman"/>
                <w:color w:val="000000" w:themeColor="text1"/>
                <w:kern w:val="0"/>
                <w:sz w:val="24"/>
                <w:lang w:val="en-US" w:eastAsia="zh-CN"/>
                <w14:textFill>
                  <w14:solidFill>
                    <w14:schemeClr w14:val="tx1"/>
                  </w14:solidFill>
                </w14:textFill>
              </w:rPr>
              <w:t>分；</w:t>
            </w:r>
            <w:r>
              <w:rPr>
                <w:rFonts w:hint="eastAsia" w:ascii="宋体" w:hAnsi="宋体" w:eastAsia="宋体" w:cs="宋体"/>
                <w:color w:val="000000" w:themeColor="text1"/>
                <w:kern w:val="0"/>
                <w:sz w:val="24"/>
                <w:szCs w:val="24"/>
                <w:lang w:val="en-US" w:eastAsia="zh-CN"/>
                <w14:textFill>
                  <w14:solidFill>
                    <w14:schemeClr w14:val="tx1"/>
                  </w14:solidFill>
                </w14:textFill>
              </w:rPr>
              <w:t>与项目实际情况不符合的</w:t>
            </w:r>
            <w:r>
              <w:rPr>
                <w:rFonts w:ascii="宋体" w:hAnsi="宋体" w:eastAsia="宋体" w:cs="宋体"/>
                <w:color w:val="000000" w:themeColor="text1"/>
                <w:kern w:val="0"/>
                <w:sz w:val="24"/>
                <w:szCs w:val="24"/>
                <w:lang w:val="en-US" w:eastAsia="zh-CN"/>
                <w14:textFill>
                  <w14:solidFill>
                    <w14:schemeClr w14:val="tx1"/>
                  </w14:solidFill>
                </w14:textFill>
              </w:rPr>
              <w:t>未提供本项不得分。</w:t>
            </w:r>
          </w:p>
        </w:tc>
      </w:tr>
      <w:tr w14:paraId="0F8CF0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842" w:type="dxa"/>
            <w:tcBorders>
              <w:top w:val="outset" w:color="auto" w:sz="6" w:space="0"/>
              <w:left w:val="outset" w:color="auto" w:sz="6" w:space="0"/>
              <w:bottom w:val="outset" w:color="auto" w:sz="6" w:space="0"/>
              <w:right w:val="outset" w:color="auto" w:sz="6" w:space="0"/>
            </w:tcBorders>
            <w:noWrap w:val="0"/>
            <w:vAlign w:val="center"/>
          </w:tcPr>
          <w:p w14:paraId="2CD257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cs="Times New Roman"/>
                <w:color w:val="000000" w:themeColor="text1"/>
                <w:kern w:val="0"/>
                <w:sz w:val="24"/>
                <w:lang w:val="en-US" w:eastAsia="zh-CN"/>
                <w14:textFill>
                  <w14:solidFill>
                    <w14:schemeClr w14:val="tx1"/>
                  </w14:solidFill>
                </w14:textFill>
              </w:rPr>
              <w:t>A4</w:t>
            </w:r>
            <w:r>
              <w:rPr>
                <w:rFonts w:hint="eastAsia" w:ascii="宋体" w:hAnsi="宋体" w:eastAsia="宋体" w:cs="Times New Roman"/>
                <w:color w:val="000000" w:themeColor="text1"/>
                <w:kern w:val="0"/>
                <w:sz w:val="24"/>
                <w:lang w:val="en-US" w:eastAsia="zh-CN"/>
                <w14:textFill>
                  <w14:solidFill>
                    <w14:schemeClr w14:val="tx1"/>
                  </w14:solidFill>
                </w14:textFill>
              </w:rPr>
              <w:t>、</w:t>
            </w:r>
            <w:r>
              <w:rPr>
                <w:color w:val="000000" w:themeColor="text1"/>
                <w14:textFill>
                  <w14:solidFill>
                    <w14:schemeClr w14:val="tx1"/>
                  </w14:solidFill>
                </w14:textFill>
              </w:rPr>
              <w:t>培训方案</w:t>
            </w:r>
            <w:r>
              <w:rPr>
                <w:rFonts w:hint="eastAsia"/>
                <w:color w:val="000000" w:themeColor="text1"/>
                <w:lang w:val="en-US" w:eastAsia="zh-CN"/>
                <w14:textFill>
                  <w14:solidFill>
                    <w14:schemeClr w14:val="tx1"/>
                  </w14:solidFill>
                </w14:textFill>
              </w:rPr>
              <w:t>三</w:t>
            </w:r>
          </w:p>
        </w:tc>
        <w:tc>
          <w:tcPr>
            <w:tcW w:w="875" w:type="dxa"/>
            <w:tcBorders>
              <w:top w:val="outset" w:color="auto" w:sz="6" w:space="0"/>
              <w:left w:val="outset" w:color="auto" w:sz="6" w:space="0"/>
              <w:bottom w:val="outset" w:color="auto" w:sz="6" w:space="0"/>
              <w:right w:val="outset" w:color="auto" w:sz="6" w:space="0"/>
            </w:tcBorders>
            <w:noWrap w:val="0"/>
            <w:vAlign w:val="center"/>
          </w:tcPr>
          <w:p w14:paraId="72CD0D6E">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6541" w:type="dxa"/>
            <w:tcBorders>
              <w:top w:val="outset" w:color="auto" w:sz="6" w:space="0"/>
              <w:left w:val="outset" w:color="auto" w:sz="6" w:space="0"/>
              <w:bottom w:val="outset" w:color="auto" w:sz="6" w:space="0"/>
              <w:right w:val="outset" w:color="auto" w:sz="6" w:space="0"/>
            </w:tcBorders>
            <w:noWrap w:val="0"/>
            <w:vAlign w:val="center"/>
          </w:tcPr>
          <w:p w14:paraId="069E85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000000" w:themeColor="text1"/>
                <w:kern w:val="0"/>
                <w:sz w:val="24"/>
                <w:lang w:val="en-US" w:eastAsia="zh-CN"/>
                <w14:textFill>
                  <w14:solidFill>
                    <w14:schemeClr w14:val="tx1"/>
                  </w14:solidFill>
                </w14:textFill>
              </w:rPr>
            </w:pPr>
            <w:r>
              <w:rPr>
                <w:rFonts w:ascii="宋体" w:hAnsi="宋体" w:eastAsia="宋体" w:cs="宋体"/>
                <w:color w:val="000000" w:themeColor="text1"/>
                <w:kern w:val="0"/>
                <w:sz w:val="24"/>
                <w:szCs w:val="24"/>
                <w:lang w:val="en-US" w:eastAsia="zh-CN"/>
                <w14:textFill>
                  <w14:solidFill>
                    <w14:schemeClr w14:val="tx1"/>
                  </w14:solidFill>
                </w14:textFill>
              </w:rPr>
              <w:t>根投标</w:t>
            </w:r>
            <w:r>
              <w:rPr>
                <w:rFonts w:hint="eastAsia" w:ascii="宋体" w:hAnsi="宋体" w:cs="宋体"/>
                <w:color w:val="000000" w:themeColor="text1"/>
                <w:kern w:val="0"/>
                <w:sz w:val="24"/>
                <w:szCs w:val="24"/>
                <w:lang w:val="en-US" w:eastAsia="zh-CN"/>
                <w14:textFill>
                  <w14:solidFill>
                    <w14:schemeClr w14:val="tx1"/>
                  </w14:solidFill>
                </w14:textFill>
              </w:rPr>
              <w:t>人提供</w:t>
            </w:r>
            <w:r>
              <w:rPr>
                <w:rFonts w:ascii="宋体" w:hAnsi="宋体" w:eastAsia="宋体" w:cs="宋体"/>
                <w:color w:val="000000" w:themeColor="text1"/>
                <w:kern w:val="0"/>
                <w:sz w:val="24"/>
                <w:szCs w:val="24"/>
                <w:lang w:val="en-US" w:eastAsia="zh-CN"/>
                <w14:textFill>
                  <w14:solidFill>
                    <w14:schemeClr w14:val="tx1"/>
                  </w14:solidFill>
                </w14:textFill>
              </w:rPr>
              <w:t>培能顺利承接本项目正常实施的其他保障优势。描述明确、分配合理、针对性好、成熟，得3分；描述较明确、分配较合理、针对性较好、较成熟，得2分；描述较明确、分配较合理、针对性一般，得</w:t>
            </w:r>
            <w:r>
              <w:rPr>
                <w:rFonts w:hint="eastAsia" w:ascii="宋体" w:hAnsi="宋体" w:cs="宋体"/>
                <w:color w:val="000000" w:themeColor="text1"/>
                <w:kern w:val="0"/>
                <w:sz w:val="24"/>
                <w:szCs w:val="24"/>
                <w:lang w:val="en-US" w:eastAsia="zh-CN"/>
                <w14:textFill>
                  <w14:solidFill>
                    <w14:schemeClr w14:val="tx1"/>
                  </w14:solidFill>
                </w14:textFill>
              </w:rPr>
              <w:t>1</w:t>
            </w:r>
            <w:r>
              <w:rPr>
                <w:rFonts w:ascii="宋体" w:hAnsi="宋体" w:eastAsia="宋体" w:cs="宋体"/>
                <w:color w:val="000000" w:themeColor="text1"/>
                <w:kern w:val="0"/>
                <w:sz w:val="24"/>
                <w:szCs w:val="24"/>
                <w:lang w:val="en-US" w:eastAsia="zh-CN"/>
                <w14:textFill>
                  <w14:solidFill>
                    <w14:schemeClr w14:val="tx1"/>
                  </w14:solidFill>
                </w14:textFill>
              </w:rPr>
              <w:t>分；</w:t>
            </w:r>
            <w:r>
              <w:rPr>
                <w:rFonts w:hint="eastAsia" w:ascii="宋体" w:hAnsi="宋体" w:eastAsia="宋体" w:cs="宋体"/>
                <w:color w:val="000000" w:themeColor="text1"/>
                <w:kern w:val="0"/>
                <w:sz w:val="24"/>
                <w:szCs w:val="24"/>
                <w:lang w:val="en-US" w:eastAsia="zh-CN"/>
                <w14:textFill>
                  <w14:solidFill>
                    <w14:schemeClr w14:val="tx1"/>
                  </w14:solidFill>
                </w14:textFill>
              </w:rPr>
              <w:t>与项目实际情况不符合的</w:t>
            </w:r>
            <w:r>
              <w:rPr>
                <w:rFonts w:ascii="宋体" w:hAnsi="宋体" w:eastAsia="宋体" w:cs="宋体"/>
                <w:color w:val="000000" w:themeColor="text1"/>
                <w:kern w:val="0"/>
                <w:sz w:val="24"/>
                <w:szCs w:val="24"/>
                <w:lang w:val="en-US" w:eastAsia="zh-CN"/>
                <w14:textFill>
                  <w14:solidFill>
                    <w14:schemeClr w14:val="tx1"/>
                  </w14:solidFill>
                </w14:textFill>
              </w:rPr>
              <w:t>未提供本项不得分。</w:t>
            </w:r>
          </w:p>
        </w:tc>
      </w:tr>
      <w:tr w14:paraId="6EF5DD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842" w:type="dxa"/>
            <w:tcBorders>
              <w:top w:val="outset" w:color="auto" w:sz="6" w:space="0"/>
              <w:left w:val="outset" w:color="auto" w:sz="6" w:space="0"/>
              <w:bottom w:val="outset" w:color="auto" w:sz="6" w:space="0"/>
              <w:right w:val="outset" w:color="auto" w:sz="6" w:space="0"/>
            </w:tcBorders>
            <w:noWrap w:val="0"/>
            <w:vAlign w:val="center"/>
          </w:tcPr>
          <w:p w14:paraId="45BA32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cs="Times New Roman"/>
                <w:color w:val="000000" w:themeColor="text1"/>
                <w:kern w:val="0"/>
                <w:sz w:val="24"/>
                <w:lang w:val="en-US" w:eastAsia="zh-CN"/>
                <w14:textFill>
                  <w14:solidFill>
                    <w14:schemeClr w14:val="tx1"/>
                  </w14:solidFill>
                </w14:textFill>
              </w:rPr>
            </w:pPr>
            <w:r>
              <w:rPr>
                <w:rFonts w:hint="eastAsia" w:ascii="宋体" w:hAnsi="宋体" w:cs="Times New Roman"/>
                <w:color w:val="000000" w:themeColor="text1"/>
                <w:kern w:val="0"/>
                <w:sz w:val="24"/>
                <w:lang w:val="en-US" w:eastAsia="zh-CN"/>
                <w14:textFill>
                  <w14:solidFill>
                    <w14:schemeClr w14:val="tx1"/>
                  </w14:solidFill>
                </w14:textFill>
              </w:rPr>
              <w:t>A5、管理措施制度</w:t>
            </w:r>
          </w:p>
        </w:tc>
        <w:tc>
          <w:tcPr>
            <w:tcW w:w="875" w:type="dxa"/>
            <w:tcBorders>
              <w:top w:val="outset" w:color="auto" w:sz="6" w:space="0"/>
              <w:left w:val="outset" w:color="auto" w:sz="6" w:space="0"/>
              <w:bottom w:val="outset" w:color="auto" w:sz="6" w:space="0"/>
              <w:right w:val="outset" w:color="auto" w:sz="6" w:space="0"/>
            </w:tcBorders>
            <w:noWrap w:val="0"/>
            <w:vAlign w:val="center"/>
          </w:tcPr>
          <w:p w14:paraId="3F2AF7CD">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6541" w:type="dxa"/>
            <w:tcBorders>
              <w:top w:val="outset" w:color="auto" w:sz="6" w:space="0"/>
              <w:left w:val="outset" w:color="auto" w:sz="6" w:space="0"/>
              <w:bottom w:val="outset" w:color="auto" w:sz="6" w:space="0"/>
              <w:right w:val="outset" w:color="auto" w:sz="6" w:space="0"/>
            </w:tcBorders>
            <w:noWrap w:val="0"/>
            <w:vAlign w:val="center"/>
          </w:tcPr>
          <w:p w14:paraId="296184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color w:val="000000" w:themeColor="text1"/>
                <w:kern w:val="0"/>
                <w:sz w:val="24"/>
                <w:szCs w:val="24"/>
                <w:lang w:val="en-US" w:eastAsia="zh-CN"/>
                <w14:textFill>
                  <w14:solidFill>
                    <w14:schemeClr w14:val="tx1"/>
                  </w14:solidFill>
                </w14:textFill>
              </w:rPr>
            </w:pPr>
            <w:r>
              <w:rPr>
                <w:rFonts w:ascii="宋体" w:hAnsi="宋体" w:eastAsia="宋体" w:cs="宋体"/>
                <w:color w:val="000000" w:themeColor="text1"/>
                <w:kern w:val="0"/>
                <w:sz w:val="24"/>
                <w:szCs w:val="24"/>
                <w:lang w:val="en-US" w:eastAsia="zh-CN"/>
                <w14:textFill>
                  <w14:solidFill>
                    <w14:schemeClr w14:val="tx1"/>
                  </w14:solidFill>
                </w14:textFill>
              </w:rPr>
              <w:t>根据投标人提供完善的培训管理制度，从制度、内设部门的健全性以及人员是否划分可行、可靠、先进、合理，针对性好，措施具体、成熟的得3分；制度较可行、较可靠，针对性较好，措施较具体，得2分；制度不太可行、不太可靠、措施不太具体，得1分；</w:t>
            </w:r>
            <w:r>
              <w:rPr>
                <w:rFonts w:hint="eastAsia" w:ascii="宋体" w:hAnsi="宋体" w:eastAsia="宋体" w:cs="宋体"/>
                <w:color w:val="000000" w:themeColor="text1"/>
                <w:kern w:val="0"/>
                <w:sz w:val="24"/>
                <w:szCs w:val="24"/>
                <w:lang w:val="en-US" w:eastAsia="zh-CN"/>
                <w14:textFill>
                  <w14:solidFill>
                    <w14:schemeClr w14:val="tx1"/>
                  </w14:solidFill>
                </w14:textFill>
              </w:rPr>
              <w:t>与项目实际情况不符合的</w:t>
            </w:r>
            <w:r>
              <w:rPr>
                <w:rFonts w:ascii="宋体" w:hAnsi="宋体" w:eastAsia="宋体" w:cs="宋体"/>
                <w:color w:val="000000" w:themeColor="text1"/>
                <w:kern w:val="0"/>
                <w:sz w:val="24"/>
                <w:szCs w:val="24"/>
                <w:lang w:val="en-US" w:eastAsia="zh-CN"/>
                <w14:textFill>
                  <w14:solidFill>
                    <w14:schemeClr w14:val="tx1"/>
                  </w14:solidFill>
                </w14:textFill>
              </w:rPr>
              <w:t>未提供本项不得分。</w:t>
            </w:r>
          </w:p>
        </w:tc>
      </w:tr>
      <w:tr w14:paraId="434B90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842" w:type="dxa"/>
            <w:tcBorders>
              <w:top w:val="outset" w:color="auto" w:sz="6" w:space="0"/>
              <w:left w:val="outset" w:color="auto" w:sz="6" w:space="0"/>
              <w:bottom w:val="outset" w:color="auto" w:sz="6" w:space="0"/>
              <w:right w:val="outset" w:color="auto" w:sz="6" w:space="0"/>
            </w:tcBorders>
            <w:noWrap w:val="0"/>
            <w:vAlign w:val="center"/>
          </w:tcPr>
          <w:p w14:paraId="2D471D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Times New Roman"/>
                <w:color w:val="000000" w:themeColor="text1"/>
                <w:kern w:val="0"/>
                <w:sz w:val="24"/>
                <w:lang w:val="en-US" w:eastAsia="zh-CN"/>
                <w14:textFill>
                  <w14:solidFill>
                    <w14:schemeClr w14:val="tx1"/>
                  </w14:solidFill>
                </w14:textFill>
              </w:rPr>
            </w:pPr>
            <w:r>
              <w:rPr>
                <w:rFonts w:hint="eastAsia" w:ascii="宋体" w:hAnsi="宋体" w:cs="Times New Roman"/>
                <w:color w:val="000000" w:themeColor="text1"/>
                <w:kern w:val="0"/>
                <w:sz w:val="24"/>
                <w:lang w:val="en-US" w:eastAsia="zh-CN"/>
                <w14:textFill>
                  <w14:solidFill>
                    <w14:schemeClr w14:val="tx1"/>
                  </w14:solidFill>
                </w14:textFill>
              </w:rPr>
              <w:t>A6、售后服务方案</w:t>
            </w:r>
          </w:p>
        </w:tc>
        <w:tc>
          <w:tcPr>
            <w:tcW w:w="875" w:type="dxa"/>
            <w:tcBorders>
              <w:top w:val="outset" w:color="auto" w:sz="6" w:space="0"/>
              <w:left w:val="outset" w:color="auto" w:sz="6" w:space="0"/>
              <w:bottom w:val="outset" w:color="auto" w:sz="6" w:space="0"/>
              <w:right w:val="outset" w:color="auto" w:sz="6" w:space="0"/>
            </w:tcBorders>
            <w:noWrap w:val="0"/>
            <w:vAlign w:val="center"/>
          </w:tcPr>
          <w:p w14:paraId="01D2EF12">
            <w:pPr>
              <w:widowControl/>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6541" w:type="dxa"/>
            <w:tcBorders>
              <w:top w:val="outset" w:color="auto" w:sz="6" w:space="0"/>
              <w:left w:val="outset" w:color="auto" w:sz="6" w:space="0"/>
              <w:bottom w:val="outset" w:color="auto" w:sz="6" w:space="0"/>
              <w:right w:val="outset" w:color="auto" w:sz="6" w:space="0"/>
            </w:tcBorders>
            <w:noWrap w:val="0"/>
            <w:vAlign w:val="center"/>
          </w:tcPr>
          <w:p w14:paraId="160339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根据投标人提供的售后服务计划、持续服务保障情况、服务机构及服务电话设置、服务承诺、服务队伍人员，由评委进行评分：思路清晰、合理性好、完全满足本项目需求的，得3分；</w:t>
            </w:r>
          </w:p>
          <w:p w14:paraId="2DE211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思路较为清晰、合理性较好的、基本满足本项目需求的，得2分；思路基本清晰、合理性一般的得1分；与项目实际情况不符合的或未提供不得分。</w:t>
            </w:r>
          </w:p>
        </w:tc>
      </w:tr>
      <w:tr w14:paraId="2B18E7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842" w:type="dxa"/>
            <w:tcBorders>
              <w:top w:val="outset" w:color="auto" w:sz="6" w:space="0"/>
              <w:left w:val="outset" w:color="auto" w:sz="6" w:space="0"/>
              <w:bottom w:val="outset" w:color="auto" w:sz="6" w:space="0"/>
              <w:right w:val="outset" w:color="auto" w:sz="6" w:space="0"/>
            </w:tcBorders>
            <w:noWrap w:val="0"/>
            <w:vAlign w:val="center"/>
          </w:tcPr>
          <w:p w14:paraId="03A84F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Times New Roman"/>
                <w:color w:val="000000" w:themeColor="text1"/>
                <w:kern w:val="0"/>
                <w:sz w:val="24"/>
                <w:lang w:val="en-US" w:eastAsia="zh-CN"/>
                <w14:textFill>
                  <w14:solidFill>
                    <w14:schemeClr w14:val="tx1"/>
                  </w14:solidFill>
                </w14:textFill>
              </w:rPr>
            </w:pPr>
            <w:r>
              <w:rPr>
                <w:rFonts w:hint="eastAsia" w:ascii="宋体" w:hAnsi="宋体" w:cs="Times New Roman"/>
                <w:color w:val="000000" w:themeColor="text1"/>
                <w:kern w:val="0"/>
                <w:sz w:val="24"/>
                <w:lang w:val="en-US" w:eastAsia="zh-CN"/>
                <w14:textFill>
                  <w14:solidFill>
                    <w14:schemeClr w14:val="tx1"/>
                  </w14:solidFill>
                </w14:textFill>
              </w:rPr>
              <w:t>A7、</w:t>
            </w:r>
            <w:r>
              <w:rPr>
                <w:rFonts w:hint="eastAsia"/>
                <w:color w:val="000000" w:themeColor="text1"/>
                <w:lang w:val="en-US" w:eastAsia="zh-CN"/>
                <w14:textFill>
                  <w14:solidFill>
                    <w14:schemeClr w14:val="tx1"/>
                  </w14:solidFill>
                </w14:textFill>
              </w:rPr>
              <w:t>突发情况应急方案</w:t>
            </w:r>
          </w:p>
        </w:tc>
        <w:tc>
          <w:tcPr>
            <w:tcW w:w="875" w:type="dxa"/>
            <w:tcBorders>
              <w:top w:val="outset" w:color="auto" w:sz="6" w:space="0"/>
              <w:left w:val="outset" w:color="auto" w:sz="6" w:space="0"/>
              <w:bottom w:val="outset" w:color="auto" w:sz="6" w:space="0"/>
              <w:right w:val="outset" w:color="auto" w:sz="6" w:space="0"/>
            </w:tcBorders>
            <w:noWrap w:val="0"/>
            <w:vAlign w:val="center"/>
          </w:tcPr>
          <w:p w14:paraId="33E48C92">
            <w:pPr>
              <w:widowControl/>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6541" w:type="dxa"/>
            <w:tcBorders>
              <w:top w:val="outset" w:color="auto" w:sz="6" w:space="0"/>
              <w:left w:val="outset" w:color="auto" w:sz="6" w:space="0"/>
              <w:bottom w:val="outset" w:color="auto" w:sz="6" w:space="0"/>
              <w:right w:val="outset" w:color="auto" w:sz="6" w:space="0"/>
            </w:tcBorders>
            <w:noWrap w:val="0"/>
            <w:vAlign w:val="center"/>
          </w:tcPr>
          <w:p w14:paraId="7C571B6C">
            <w:pPr>
              <w:pStyle w:val="29"/>
              <w:spacing w:line="400" w:lineRule="exact"/>
              <w:ind w:firstLine="0" w:firstLineChars="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根据投标人针对本项目提供的应急预案（包括但不限于：应急准备、应急处理和应对措施等情况），由评委进行评分：内容完整性好、合理性好、满足本项目需求的，得3分；内容完整性较好、合理性较好的、基本满足本项目需求的2分；内容完整性较好、合理性完整性一般、合理性一般的得1分；与项目实际情况不符合的或未提供不得分。</w:t>
            </w:r>
          </w:p>
        </w:tc>
      </w:tr>
      <w:tr w14:paraId="79A37C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842" w:type="dxa"/>
            <w:tcBorders>
              <w:top w:val="outset" w:color="auto" w:sz="6" w:space="0"/>
              <w:left w:val="outset" w:color="auto" w:sz="6" w:space="0"/>
              <w:bottom w:val="outset" w:color="auto" w:sz="6" w:space="0"/>
              <w:right w:val="outset" w:color="auto" w:sz="6" w:space="0"/>
            </w:tcBorders>
            <w:noWrap w:val="0"/>
            <w:vAlign w:val="center"/>
          </w:tcPr>
          <w:p w14:paraId="383B9C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cs="Times New Roman"/>
                <w:color w:val="000000" w:themeColor="text1"/>
                <w:kern w:val="0"/>
                <w:sz w:val="24"/>
                <w:lang w:val="en-US" w:eastAsia="zh-CN"/>
                <w14:textFill>
                  <w14:solidFill>
                    <w14:schemeClr w14:val="tx1"/>
                  </w14:solidFill>
                </w14:textFill>
              </w:rPr>
            </w:pPr>
            <w:r>
              <w:rPr>
                <w:rFonts w:hint="eastAsia" w:ascii="宋体" w:hAnsi="宋体" w:cs="Times New Roman"/>
                <w:color w:val="000000" w:themeColor="text1"/>
                <w:kern w:val="0"/>
                <w:sz w:val="24"/>
                <w:lang w:val="en-US" w:eastAsia="zh-CN"/>
                <w14:textFill>
                  <w14:solidFill>
                    <w14:schemeClr w14:val="tx1"/>
                  </w14:solidFill>
                </w14:textFill>
              </w:rPr>
              <w:t>A8、平台</w:t>
            </w:r>
            <w:r>
              <w:rPr>
                <w:rFonts w:hint="eastAsia" w:ascii="宋体" w:hAnsi="宋体" w:eastAsia="宋体" w:cs="宋体"/>
                <w:color w:val="000000" w:themeColor="text1"/>
                <w:kern w:val="0"/>
                <w:sz w:val="24"/>
                <w:szCs w:val="24"/>
                <w:lang w:val="en-US" w:eastAsia="zh-CN" w:bidi="ar"/>
                <w14:textFill>
                  <w14:solidFill>
                    <w14:schemeClr w14:val="tx1"/>
                  </w14:solidFill>
                </w14:textFill>
              </w:rPr>
              <w:t>平台总体性能及质量水平方案</w:t>
            </w:r>
          </w:p>
        </w:tc>
        <w:tc>
          <w:tcPr>
            <w:tcW w:w="875" w:type="dxa"/>
            <w:tcBorders>
              <w:top w:val="outset" w:color="auto" w:sz="6" w:space="0"/>
              <w:left w:val="outset" w:color="auto" w:sz="6" w:space="0"/>
              <w:bottom w:val="outset" w:color="auto" w:sz="6" w:space="0"/>
              <w:right w:val="outset" w:color="auto" w:sz="6" w:space="0"/>
            </w:tcBorders>
            <w:noWrap w:val="0"/>
            <w:vAlign w:val="center"/>
          </w:tcPr>
          <w:p w14:paraId="16195C99">
            <w:pPr>
              <w:widowControl/>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6541" w:type="dxa"/>
            <w:tcBorders>
              <w:top w:val="outset" w:color="auto" w:sz="6" w:space="0"/>
              <w:left w:val="outset" w:color="auto" w:sz="6" w:space="0"/>
              <w:bottom w:val="outset" w:color="auto" w:sz="6" w:space="0"/>
              <w:right w:val="outset" w:color="auto" w:sz="6" w:space="0"/>
            </w:tcBorders>
            <w:noWrap w:val="0"/>
            <w:vAlign w:val="center"/>
          </w:tcPr>
          <w:p w14:paraId="0C754E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根</w:t>
            </w:r>
            <w:r>
              <w:rPr>
                <w:rFonts w:hint="eastAsia" w:ascii="宋体" w:hAnsi="宋体" w:eastAsia="宋体" w:cs="宋体"/>
                <w:color w:val="000000" w:themeColor="text1"/>
                <w:kern w:val="0"/>
                <w:sz w:val="24"/>
                <w:szCs w:val="24"/>
                <w:lang w:val="en-US" w:eastAsia="zh-CN"/>
                <w14:textFill>
                  <w14:solidFill>
                    <w14:schemeClr w14:val="tx1"/>
                  </w14:solidFill>
                </w14:textFill>
              </w:rPr>
              <w:t>据投标人提供的平台总体性能及质量水平方案（包含所投系统的主要技术、架构、性能、特点、操作说明和质量水平的描述详细），由评委进行评分：技术支持资料或证明文件完整、有效，能较好地反映系统的性能特点和质量状况的得3分；</w:t>
            </w:r>
          </w:p>
          <w:p w14:paraId="13EE55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所投系统的性能特点、质量水平等内容，描述基本完整的得2分；所投系统的性能特点、质量水平等内容，描述完整性一般的得1；与项目实际情况不符合的或未提供不得分。</w:t>
            </w:r>
          </w:p>
        </w:tc>
      </w:tr>
      <w:tr w14:paraId="7B6F98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842" w:type="dxa"/>
            <w:tcBorders>
              <w:top w:val="outset" w:color="auto" w:sz="6" w:space="0"/>
              <w:left w:val="outset" w:color="auto" w:sz="6" w:space="0"/>
              <w:bottom w:val="outset" w:color="auto" w:sz="6" w:space="0"/>
              <w:right w:val="outset" w:color="auto" w:sz="6" w:space="0"/>
            </w:tcBorders>
            <w:noWrap w:val="0"/>
            <w:vAlign w:val="center"/>
          </w:tcPr>
          <w:p w14:paraId="030963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cs="Times New Roman"/>
                <w:color w:val="000000" w:themeColor="text1"/>
                <w:kern w:val="0"/>
                <w:sz w:val="24"/>
                <w:lang w:val="en-US" w:eastAsia="zh-CN"/>
                <w14:textFill>
                  <w14:solidFill>
                    <w14:schemeClr w14:val="tx1"/>
                  </w14:solidFill>
                </w14:textFill>
              </w:rPr>
            </w:pPr>
            <w:r>
              <w:rPr>
                <w:rFonts w:hint="eastAsia" w:ascii="宋体" w:hAnsi="宋体" w:cs="Times New Roman"/>
                <w:color w:val="000000" w:themeColor="text1"/>
                <w:kern w:val="0"/>
                <w:sz w:val="24"/>
                <w:lang w:val="en-US" w:eastAsia="zh-CN"/>
                <w14:textFill>
                  <w14:solidFill>
                    <w14:schemeClr w14:val="tx1"/>
                  </w14:solidFill>
                </w14:textFill>
              </w:rPr>
              <w:t>A9、平台功能一</w:t>
            </w:r>
          </w:p>
        </w:tc>
        <w:tc>
          <w:tcPr>
            <w:tcW w:w="875" w:type="dxa"/>
            <w:tcBorders>
              <w:top w:val="outset" w:color="auto" w:sz="6" w:space="0"/>
              <w:left w:val="outset" w:color="auto" w:sz="6" w:space="0"/>
              <w:bottom w:val="outset" w:color="auto" w:sz="6" w:space="0"/>
              <w:right w:val="outset" w:color="auto" w:sz="6" w:space="0"/>
            </w:tcBorders>
            <w:noWrap w:val="0"/>
            <w:vAlign w:val="center"/>
          </w:tcPr>
          <w:p w14:paraId="3BFDE14B">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6541" w:type="dxa"/>
            <w:tcBorders>
              <w:top w:val="outset" w:color="auto" w:sz="6" w:space="0"/>
              <w:left w:val="outset" w:color="auto" w:sz="6" w:space="0"/>
              <w:bottom w:val="outset" w:color="auto" w:sz="6" w:space="0"/>
              <w:right w:val="outset" w:color="auto" w:sz="6" w:space="0"/>
            </w:tcBorders>
            <w:noWrap w:val="0"/>
            <w:vAlign w:val="center"/>
          </w:tcPr>
          <w:p w14:paraId="29BD93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根据投标人提供的</w:t>
            </w:r>
            <w:r>
              <w:rPr>
                <w:rFonts w:ascii="宋体" w:hAnsi="宋体" w:eastAsia="宋体" w:cs="宋体"/>
                <w:color w:val="000000" w:themeColor="text1"/>
                <w:kern w:val="0"/>
                <w:sz w:val="24"/>
                <w:lang w:bidi="ar"/>
                <w14:textFill>
                  <w14:solidFill>
                    <w14:schemeClr w14:val="tx1"/>
                  </w14:solidFill>
                </w14:textFill>
              </w:rPr>
              <w:t>平台可通过公告栏、弹窗、短信、邮件方式向全体及指定的参训对象发出通知消息，评委根据功能便利性进行评分；界面设计简单美观，操作简单的得3分；界面设计复杂无条理性，操作复杂的得2分；界面设计杂乱，无操作性得1分；无法实现不得分。【提供能够证明该功能的平台页面截图</w:t>
            </w:r>
            <w:r>
              <w:rPr>
                <w:rFonts w:hint="eastAsia" w:ascii="宋体" w:hAnsi="宋体" w:eastAsia="宋体" w:cs="宋体"/>
                <w:color w:val="000000" w:themeColor="text1"/>
                <w:kern w:val="0"/>
                <w:sz w:val="24"/>
                <w:lang w:val="en-US" w:eastAsia="zh-CN" w:bidi="ar"/>
                <w14:textFill>
                  <w14:solidFill>
                    <w14:schemeClr w14:val="tx1"/>
                  </w14:solidFill>
                </w14:textFill>
              </w:rPr>
              <w:t>及说明</w:t>
            </w:r>
            <w:r>
              <w:rPr>
                <w:rFonts w:ascii="宋体" w:hAnsi="宋体" w:eastAsia="宋体" w:cs="宋体"/>
                <w:color w:val="000000" w:themeColor="text1"/>
                <w:kern w:val="0"/>
                <w:sz w:val="24"/>
                <w:lang w:bidi="ar"/>
                <w14:textFill>
                  <w14:solidFill>
                    <w14:schemeClr w14:val="tx1"/>
                  </w14:solidFill>
                </w14:textFill>
              </w:rPr>
              <w:t>，无法提供不得分】</w:t>
            </w:r>
          </w:p>
        </w:tc>
      </w:tr>
      <w:tr w14:paraId="33848F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842" w:type="dxa"/>
            <w:tcBorders>
              <w:top w:val="outset" w:color="auto" w:sz="6" w:space="0"/>
              <w:left w:val="outset" w:color="auto" w:sz="6" w:space="0"/>
              <w:bottom w:val="outset" w:color="auto" w:sz="6" w:space="0"/>
              <w:right w:val="outset" w:color="auto" w:sz="6" w:space="0"/>
            </w:tcBorders>
            <w:noWrap w:val="0"/>
            <w:vAlign w:val="center"/>
          </w:tcPr>
          <w:p w14:paraId="22491E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val="en-US" w:eastAsia="zh-CN"/>
                <w14:textFill>
                  <w14:solidFill>
                    <w14:schemeClr w14:val="tx1"/>
                  </w14:solidFill>
                </w14:textFill>
              </w:rPr>
              <w:t>A</w:t>
            </w:r>
            <w:r>
              <w:rPr>
                <w:rFonts w:hint="eastAsia" w:ascii="宋体" w:hAnsi="宋体" w:cs="Times New Roman"/>
                <w:color w:val="000000" w:themeColor="text1"/>
                <w:kern w:val="0"/>
                <w:sz w:val="24"/>
                <w:lang w:val="en-US" w:eastAsia="zh-CN"/>
                <w14:textFill>
                  <w14:solidFill>
                    <w14:schemeClr w14:val="tx1"/>
                  </w14:solidFill>
                </w14:textFill>
              </w:rPr>
              <w:t>10</w:t>
            </w:r>
            <w:r>
              <w:rPr>
                <w:rFonts w:hint="eastAsia" w:ascii="宋体" w:hAnsi="宋体" w:eastAsia="宋体" w:cs="Times New Roman"/>
                <w:color w:val="000000" w:themeColor="text1"/>
                <w:kern w:val="0"/>
                <w:sz w:val="24"/>
                <w:lang w:val="en-US" w:eastAsia="zh-CN"/>
                <w14:textFill>
                  <w14:solidFill>
                    <w14:schemeClr w14:val="tx1"/>
                  </w14:solidFill>
                </w14:textFill>
              </w:rPr>
              <w:t>、</w:t>
            </w:r>
            <w:r>
              <w:rPr>
                <w:rFonts w:hint="eastAsia" w:ascii="宋体" w:hAnsi="宋体" w:cs="Times New Roman"/>
                <w:color w:val="000000" w:themeColor="text1"/>
                <w:kern w:val="0"/>
                <w:sz w:val="24"/>
                <w:lang w:val="en-US" w:eastAsia="zh-CN"/>
                <w14:textFill>
                  <w14:solidFill>
                    <w14:schemeClr w14:val="tx1"/>
                  </w14:solidFill>
                </w14:textFill>
              </w:rPr>
              <w:t>平台功能二</w:t>
            </w:r>
          </w:p>
        </w:tc>
        <w:tc>
          <w:tcPr>
            <w:tcW w:w="875" w:type="dxa"/>
            <w:tcBorders>
              <w:top w:val="outset" w:color="auto" w:sz="6" w:space="0"/>
              <w:left w:val="outset" w:color="auto" w:sz="6" w:space="0"/>
              <w:bottom w:val="outset" w:color="auto" w:sz="6" w:space="0"/>
              <w:right w:val="outset" w:color="auto" w:sz="6" w:space="0"/>
            </w:tcBorders>
            <w:noWrap w:val="0"/>
            <w:vAlign w:val="center"/>
          </w:tcPr>
          <w:p w14:paraId="23A0E9FE">
            <w:pPr>
              <w:widowControl/>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6541" w:type="dxa"/>
            <w:tcBorders>
              <w:top w:val="outset" w:color="auto" w:sz="6" w:space="0"/>
              <w:left w:val="outset" w:color="auto" w:sz="6" w:space="0"/>
              <w:bottom w:val="outset" w:color="auto" w:sz="6" w:space="0"/>
              <w:right w:val="outset" w:color="auto" w:sz="6" w:space="0"/>
            </w:tcBorders>
            <w:noWrap w:val="0"/>
            <w:vAlign w:val="center"/>
          </w:tcPr>
          <w:p w14:paraId="58B359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根据投标人</w:t>
            </w:r>
            <w:r>
              <w:rPr>
                <w:rFonts w:hint="eastAsia" w:ascii="宋体" w:hAnsi="宋体" w:cs="Times New Roman"/>
                <w:color w:val="000000" w:themeColor="text1"/>
                <w:kern w:val="0"/>
                <w:sz w:val="24"/>
                <w:lang w:val="en-US" w:eastAsia="zh-CN"/>
                <w14:textFill>
                  <w14:solidFill>
                    <w14:schemeClr w14:val="tx1"/>
                  </w14:solidFill>
                </w14:textFill>
              </w:rPr>
              <w:t>所提供的平台</w:t>
            </w:r>
            <w:r>
              <w:rPr>
                <w:rFonts w:hint="eastAsia" w:ascii="宋体" w:hAnsi="宋体" w:eastAsia="宋体" w:cs="Times New Roman"/>
                <w:color w:val="000000" w:themeColor="text1"/>
                <w:kern w:val="0"/>
                <w:sz w:val="24"/>
                <w:lang w:val="en-US" w:eastAsia="zh-CN"/>
                <w14:textFill>
                  <w14:solidFill>
                    <w14:schemeClr w14:val="tx1"/>
                  </w14:solidFill>
                </w14:textFill>
              </w:rPr>
              <w:t>具备强大的客户服务能力，具有①400或800技术支持客服电话，②QQ客服或微信客服、③平台在线客服，可随时咨询处理突发情况。每实现1项，得1分。【提供能够证明该功能的平台页面截图及合作协议，无法提供不得分】</w:t>
            </w:r>
          </w:p>
        </w:tc>
      </w:tr>
      <w:tr w14:paraId="03FE41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842" w:type="dxa"/>
            <w:tcBorders>
              <w:top w:val="outset" w:color="auto" w:sz="6" w:space="0"/>
              <w:left w:val="outset" w:color="auto" w:sz="6" w:space="0"/>
              <w:bottom w:val="outset" w:color="auto" w:sz="6" w:space="0"/>
              <w:right w:val="outset" w:color="auto" w:sz="6" w:space="0"/>
            </w:tcBorders>
            <w:noWrap w:val="0"/>
            <w:vAlign w:val="center"/>
          </w:tcPr>
          <w:p w14:paraId="065EAD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val="en-US" w:eastAsia="zh-CN"/>
                <w14:textFill>
                  <w14:solidFill>
                    <w14:schemeClr w14:val="tx1"/>
                  </w14:solidFill>
                </w14:textFill>
              </w:rPr>
              <w:t>A11、</w:t>
            </w:r>
            <w:r>
              <w:rPr>
                <w:rFonts w:hint="eastAsia" w:ascii="宋体" w:hAnsi="宋体" w:cs="Times New Roman"/>
                <w:color w:val="000000" w:themeColor="text1"/>
                <w:kern w:val="0"/>
                <w:sz w:val="24"/>
                <w:lang w:val="en-US" w:eastAsia="zh-CN"/>
                <w14:textFill>
                  <w14:solidFill>
                    <w14:schemeClr w14:val="tx1"/>
                  </w14:solidFill>
                </w14:textFill>
              </w:rPr>
              <w:t>平台功能二</w:t>
            </w:r>
          </w:p>
        </w:tc>
        <w:tc>
          <w:tcPr>
            <w:tcW w:w="875" w:type="dxa"/>
            <w:tcBorders>
              <w:top w:val="outset" w:color="auto" w:sz="6" w:space="0"/>
              <w:left w:val="outset" w:color="auto" w:sz="6" w:space="0"/>
              <w:bottom w:val="outset" w:color="auto" w:sz="6" w:space="0"/>
              <w:right w:val="outset" w:color="auto" w:sz="6" w:space="0"/>
            </w:tcBorders>
            <w:noWrap w:val="0"/>
            <w:vAlign w:val="center"/>
          </w:tcPr>
          <w:p w14:paraId="1F427F87">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6541" w:type="dxa"/>
            <w:tcBorders>
              <w:top w:val="outset" w:color="auto" w:sz="6" w:space="0"/>
              <w:left w:val="outset" w:color="auto" w:sz="6" w:space="0"/>
              <w:bottom w:val="outset" w:color="auto" w:sz="6" w:space="0"/>
              <w:right w:val="outset" w:color="auto" w:sz="6" w:space="0"/>
            </w:tcBorders>
            <w:noWrap w:val="0"/>
            <w:vAlign w:val="center"/>
          </w:tcPr>
          <w:p w14:paraId="73FB63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根据投标人</w:t>
            </w:r>
            <w:r>
              <w:rPr>
                <w:rFonts w:hint="eastAsia" w:ascii="宋体" w:hAnsi="宋体" w:cs="Times New Roman"/>
                <w:color w:val="000000" w:themeColor="text1"/>
                <w:kern w:val="0"/>
                <w:sz w:val="24"/>
                <w:lang w:val="en-US" w:eastAsia="zh-CN"/>
                <w14:textFill>
                  <w14:solidFill>
                    <w14:schemeClr w14:val="tx1"/>
                  </w14:solidFill>
                </w14:textFill>
              </w:rPr>
              <w:t>所提供的</w:t>
            </w:r>
            <w:r>
              <w:rPr>
                <w:rFonts w:ascii="宋体" w:hAnsi="宋体" w:eastAsia="宋体" w:cs="宋体"/>
                <w:color w:val="000000" w:themeColor="text1"/>
                <w:kern w:val="0"/>
                <w:sz w:val="24"/>
                <w:lang w:bidi="ar"/>
                <w14:textFill>
                  <w14:solidFill>
                    <w14:schemeClr w14:val="tx1"/>
                  </w14:solidFill>
                </w14:textFill>
              </w:rPr>
              <w:t>平台可以实现学校管理员批量导入学员信息，产生学员学习账号，评委根据功能便利性进行评分；界面设计简单美观，操作简单的得3分；界面设计复杂无条理性，操作复杂的得2分；界面设计杂乱，无操作性得1分；无法实现不得分。【提供能够证明该功能的平台页面截图</w:t>
            </w:r>
            <w:r>
              <w:rPr>
                <w:rFonts w:hint="eastAsia" w:ascii="宋体" w:hAnsi="宋体" w:eastAsia="宋体" w:cs="宋体"/>
                <w:color w:val="000000" w:themeColor="text1"/>
                <w:kern w:val="0"/>
                <w:sz w:val="24"/>
                <w:lang w:val="en-US" w:eastAsia="zh-CN" w:bidi="ar"/>
                <w14:textFill>
                  <w14:solidFill>
                    <w14:schemeClr w14:val="tx1"/>
                  </w14:solidFill>
                </w14:textFill>
              </w:rPr>
              <w:t>及说明</w:t>
            </w:r>
            <w:r>
              <w:rPr>
                <w:rFonts w:ascii="宋体" w:hAnsi="宋体" w:eastAsia="宋体" w:cs="宋体"/>
                <w:color w:val="000000" w:themeColor="text1"/>
                <w:kern w:val="0"/>
                <w:sz w:val="24"/>
                <w:lang w:bidi="ar"/>
                <w14:textFill>
                  <w14:solidFill>
                    <w14:schemeClr w14:val="tx1"/>
                  </w14:solidFill>
                </w14:textFill>
              </w:rPr>
              <w:t>，无法提供不得分】</w:t>
            </w:r>
          </w:p>
        </w:tc>
      </w:tr>
    </w:tbl>
    <w:p w14:paraId="47044B13">
      <w:pPr>
        <w:numPr>
          <w:ilvl w:val="0"/>
          <w:numId w:val="5"/>
        </w:numPr>
        <w:adjustRightInd w:val="0"/>
        <w:snapToGrid w:val="0"/>
        <w:spacing w:line="460" w:lineRule="exact"/>
        <w:ind w:firstLine="361" w:firstLineChars="150"/>
        <w:jc w:val="center"/>
        <w:outlineLvl w:val="0"/>
        <w:rPr>
          <w:rFonts w:hint="eastAsia" w:hAnsi="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商务</w:t>
      </w:r>
      <w:r>
        <w:rPr>
          <w:rFonts w:hint="eastAsia" w:ascii="宋体" w:hAnsi="宋体" w:eastAsia="宋体" w:cs="宋体"/>
          <w:b/>
          <w:bCs/>
          <w:color w:val="000000" w:themeColor="text1"/>
          <w:sz w:val="24"/>
          <w:szCs w:val="24"/>
          <w:highlight w:val="none"/>
          <w14:textFill>
            <w14:solidFill>
              <w14:schemeClr w14:val="tx1"/>
            </w14:solidFill>
          </w14:textFill>
        </w:rPr>
        <w:t>分评审（满分</w:t>
      </w:r>
      <w:r>
        <w:rPr>
          <w:rFonts w:hint="eastAsia" w:ascii="宋体" w:hAnsi="宋体" w:cs="宋体"/>
          <w:b/>
          <w:bCs/>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bCs/>
          <w:color w:val="000000" w:themeColor="text1"/>
          <w:sz w:val="24"/>
          <w:szCs w:val="24"/>
          <w:highlight w:val="none"/>
          <w14:textFill>
            <w14:solidFill>
              <w14:schemeClr w14:val="tx1"/>
            </w14:solidFill>
          </w14:textFill>
        </w:rPr>
        <w:t>分）</w:t>
      </w:r>
    </w:p>
    <w:tbl>
      <w:tblPr>
        <w:tblStyle w:val="1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7"/>
        <w:gridCol w:w="919"/>
        <w:gridCol w:w="6516"/>
      </w:tblGrid>
      <w:tr w14:paraId="3F88A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737" w:type="dxa"/>
            <w:tcBorders>
              <w:top w:val="single" w:color="000000" w:sz="4" w:space="0"/>
              <w:left w:val="single" w:color="000000" w:sz="4" w:space="0"/>
              <w:bottom w:val="single" w:color="000000" w:sz="4" w:space="0"/>
              <w:right w:val="single" w:color="000000" w:sz="4" w:space="0"/>
            </w:tcBorders>
            <w:noWrap w:val="0"/>
            <w:vAlign w:val="center"/>
          </w:tcPr>
          <w:p w14:paraId="57A8D76A">
            <w:pPr>
              <w:widowControl/>
              <w:textAlignment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评标序号</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DD1C065">
            <w:pPr>
              <w:widowControl/>
              <w:textAlignment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评标分值</w:t>
            </w:r>
          </w:p>
        </w:tc>
        <w:tc>
          <w:tcPr>
            <w:tcW w:w="6516" w:type="dxa"/>
            <w:tcBorders>
              <w:top w:val="single" w:color="000000" w:sz="4" w:space="0"/>
              <w:left w:val="single" w:color="000000" w:sz="4" w:space="0"/>
              <w:bottom w:val="single" w:color="000000" w:sz="4" w:space="0"/>
              <w:right w:val="single" w:color="000000" w:sz="4" w:space="0"/>
            </w:tcBorders>
            <w:noWrap w:val="0"/>
            <w:vAlign w:val="center"/>
          </w:tcPr>
          <w:p w14:paraId="4A2C8AD4">
            <w:pPr>
              <w:widowControl/>
              <w:textAlignment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评标方法描述</w:t>
            </w:r>
          </w:p>
        </w:tc>
      </w:tr>
      <w:tr w14:paraId="3FFC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86A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B</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color w:val="000000" w:themeColor="text1"/>
                <w:kern w:val="0"/>
                <w:sz w:val="24"/>
                <w:lang w:val="en-US" w:eastAsia="zh-CN"/>
                <w14:textFill>
                  <w14:solidFill>
                    <w14:schemeClr w14:val="tx1"/>
                  </w14:solidFill>
                </w14:textFill>
              </w:rPr>
              <w:t>商务评审一</w:t>
            </w:r>
          </w:p>
          <w:p w14:paraId="712A02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0B1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p>
        </w:tc>
        <w:tc>
          <w:tcPr>
            <w:tcW w:w="6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145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投标人为国家级基地教育基地的得3分，省级继续教育基地的得2分；地市级继续教育基地的得1分。【须提供专业技术人员继续教育基地资质证明材料，未提供或材料提供不全的不得分。】</w:t>
            </w:r>
          </w:p>
        </w:tc>
      </w:tr>
      <w:tr w14:paraId="6934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424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B</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color w:val="000000" w:themeColor="text1"/>
                <w:kern w:val="0"/>
                <w:sz w:val="24"/>
                <w:lang w:val="en-US" w:eastAsia="zh-CN"/>
                <w14:textFill>
                  <w14:solidFill>
                    <w14:schemeClr w14:val="tx1"/>
                  </w14:solidFill>
                </w14:textFill>
              </w:rPr>
              <w:t>商务评审二</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54C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宋体"/>
                <w:color w:val="000000" w:themeColor="text1"/>
                <w:kern w:val="0"/>
                <w:sz w:val="24"/>
                <w:szCs w:val="24"/>
                <w:highlight w:val="red"/>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6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E66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000000" w:themeColor="text1"/>
                <w:kern w:val="0"/>
                <w:sz w:val="24"/>
                <w:szCs w:val="24"/>
                <w:highlight w:val="red"/>
                <w:lang w:val="en-US" w:eastAsia="zh-CN"/>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投标人</w:t>
            </w:r>
            <w:r>
              <w:rPr>
                <w:rFonts w:hint="eastAsia" w:ascii="宋体" w:hAnsi="宋体" w:eastAsia="宋体" w:cs="宋体"/>
                <w:color w:val="000000" w:themeColor="text1"/>
                <w:kern w:val="0"/>
                <w:sz w:val="24"/>
                <w:lang w:eastAsia="zh-CN" w:bidi="ar"/>
                <w14:textFill>
                  <w14:solidFill>
                    <w14:schemeClr w14:val="tx1"/>
                  </w14:solidFill>
                </w14:textFill>
              </w:rPr>
              <w:t>近三年每获得一个省内行业</w:t>
            </w:r>
            <w:r>
              <w:rPr>
                <w:rFonts w:hint="eastAsia" w:ascii="宋体" w:hAnsi="宋体" w:eastAsia="宋体" w:cs="宋体"/>
                <w:color w:val="000000" w:themeColor="text1"/>
                <w:kern w:val="0"/>
                <w:sz w:val="24"/>
                <w:lang w:val="en-US" w:eastAsia="zh-CN" w:bidi="ar"/>
                <w14:textFill>
                  <w14:solidFill>
                    <w14:schemeClr w14:val="tx1"/>
                  </w14:solidFill>
                </w14:textFill>
              </w:rPr>
              <w:t>行政</w:t>
            </w:r>
            <w:r>
              <w:rPr>
                <w:rFonts w:hint="eastAsia" w:ascii="宋体" w:hAnsi="宋体" w:eastAsia="宋体" w:cs="宋体"/>
                <w:color w:val="000000" w:themeColor="text1"/>
                <w:kern w:val="0"/>
                <w:sz w:val="24"/>
                <w:lang w:eastAsia="zh-CN" w:bidi="ar"/>
                <w14:textFill>
                  <w14:solidFill>
                    <w14:schemeClr w14:val="tx1"/>
                  </w14:solidFill>
                </w14:textFill>
              </w:rPr>
              <w:t>主管局批准开展专业技术人员继续教育的得</w:t>
            </w:r>
            <w:r>
              <w:rPr>
                <w:rFonts w:hint="eastAsia" w:ascii="宋体" w:hAnsi="宋体" w:eastAsia="宋体" w:cs="宋体"/>
                <w:color w:val="000000" w:themeColor="text1"/>
                <w:kern w:val="0"/>
                <w:sz w:val="24"/>
                <w:lang w:val="en-US" w:eastAsia="zh-CN" w:bidi="ar"/>
                <w14:textFill>
                  <w14:solidFill>
                    <w14:schemeClr w14:val="tx1"/>
                  </w14:solidFill>
                </w14:textFill>
              </w:rPr>
              <w:t>0.</w:t>
            </w:r>
            <w:r>
              <w:rPr>
                <w:rFonts w:hint="eastAsia" w:ascii="宋体" w:hAnsi="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val="en-US" w:eastAsia="zh-CN" w:bidi="ar"/>
                <w14:textFill>
                  <w14:solidFill>
                    <w14:schemeClr w14:val="tx1"/>
                  </w14:solidFill>
                </w14:textFill>
              </w:rPr>
              <w:t>分，满分不超过3分。</w:t>
            </w:r>
            <w:r>
              <w:rPr>
                <w:rFonts w:ascii="宋体" w:hAnsi="宋体" w:eastAsia="宋体" w:cs="宋体"/>
                <w:color w:val="000000" w:themeColor="text1"/>
                <w:kern w:val="0"/>
                <w:sz w:val="24"/>
                <w:lang w:bidi="ar"/>
                <w14:textFill>
                  <w14:solidFill>
                    <w14:schemeClr w14:val="tx1"/>
                  </w14:solidFill>
                </w14:textFill>
              </w:rPr>
              <w:t>【须提供</w:t>
            </w:r>
            <w:r>
              <w:rPr>
                <w:rFonts w:hint="eastAsia" w:ascii="宋体" w:hAnsi="宋体" w:eastAsia="宋体" w:cs="宋体"/>
                <w:color w:val="000000" w:themeColor="text1"/>
                <w:kern w:val="0"/>
                <w:sz w:val="24"/>
                <w:lang w:eastAsia="zh-CN" w:bidi="ar"/>
                <w14:textFill>
                  <w14:solidFill>
                    <w14:schemeClr w14:val="tx1"/>
                  </w14:solidFill>
                </w14:textFill>
              </w:rPr>
              <w:t>行业</w:t>
            </w:r>
            <w:r>
              <w:rPr>
                <w:rFonts w:hint="eastAsia" w:ascii="宋体" w:hAnsi="宋体" w:eastAsia="宋体" w:cs="宋体"/>
                <w:color w:val="000000" w:themeColor="text1"/>
                <w:kern w:val="0"/>
                <w:sz w:val="24"/>
                <w:lang w:val="en-US" w:eastAsia="zh-CN" w:bidi="ar"/>
                <w14:textFill>
                  <w14:solidFill>
                    <w14:schemeClr w14:val="tx1"/>
                  </w14:solidFill>
                </w14:textFill>
              </w:rPr>
              <w:t>行政</w:t>
            </w:r>
            <w:r>
              <w:rPr>
                <w:rFonts w:hint="eastAsia" w:ascii="宋体" w:hAnsi="宋体" w:eastAsia="宋体" w:cs="宋体"/>
                <w:color w:val="000000" w:themeColor="text1"/>
                <w:kern w:val="0"/>
                <w:sz w:val="24"/>
                <w:lang w:eastAsia="zh-CN" w:bidi="ar"/>
                <w14:textFill>
                  <w14:solidFill>
                    <w14:schemeClr w14:val="tx1"/>
                  </w14:solidFill>
                </w14:textFill>
              </w:rPr>
              <w:t>主管</w:t>
            </w:r>
            <w:r>
              <w:rPr>
                <w:rFonts w:hint="eastAsia" w:ascii="宋体" w:hAnsi="宋体" w:eastAsia="宋体" w:cs="宋体"/>
                <w:color w:val="000000" w:themeColor="text1"/>
                <w:kern w:val="0"/>
                <w:sz w:val="24"/>
                <w:lang w:val="en-US" w:eastAsia="zh-CN" w:bidi="ar"/>
                <w14:textFill>
                  <w14:solidFill>
                    <w14:schemeClr w14:val="tx1"/>
                  </w14:solidFill>
                </w14:textFill>
              </w:rPr>
              <w:t>部门正式发文或接入申请表</w:t>
            </w:r>
            <w:r>
              <w:rPr>
                <w:rFonts w:ascii="宋体" w:hAnsi="宋体" w:eastAsia="宋体" w:cs="宋体"/>
                <w:color w:val="000000" w:themeColor="text1"/>
                <w:kern w:val="0"/>
                <w:sz w:val="24"/>
                <w:lang w:bidi="ar"/>
                <w14:textFill>
                  <w14:solidFill>
                    <w14:schemeClr w14:val="tx1"/>
                  </w14:solidFill>
                </w14:textFill>
              </w:rPr>
              <w:t>，并加盖投标人公章，未提供或材料提供不全的不得分。】</w:t>
            </w:r>
          </w:p>
        </w:tc>
      </w:tr>
      <w:tr w14:paraId="431A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578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B</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color w:val="000000" w:themeColor="text1"/>
                <w:kern w:val="0"/>
                <w:sz w:val="24"/>
                <w:lang w:val="en-US" w:eastAsia="zh-CN"/>
                <w14:textFill>
                  <w14:solidFill>
                    <w14:schemeClr w14:val="tx1"/>
                  </w14:solidFill>
                </w14:textFill>
              </w:rPr>
              <w:t>商务评审三</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88D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6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D49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投标人具有类似于本项目有关的教育培训平台计算机软件著作权登记证书的，每提供一项得</w:t>
            </w:r>
            <w:r>
              <w:rPr>
                <w:rFonts w:hint="eastAsia" w:ascii="宋体" w:hAnsi="宋体" w:cs="宋体"/>
                <w:color w:val="000000" w:themeColor="text1"/>
                <w:kern w:val="0"/>
                <w:sz w:val="24"/>
                <w:lang w:val="en-US" w:eastAsia="zh-CN" w:bidi="ar"/>
                <w14:textFill>
                  <w14:solidFill>
                    <w14:schemeClr w14:val="tx1"/>
                  </w14:solidFill>
                </w14:textFill>
              </w:rPr>
              <w:t>0.5</w:t>
            </w:r>
            <w:r>
              <w:rPr>
                <w:rFonts w:hint="eastAsia" w:ascii="宋体" w:hAnsi="宋体" w:eastAsia="宋体" w:cs="宋体"/>
                <w:color w:val="000000" w:themeColor="text1"/>
                <w:kern w:val="0"/>
                <w:sz w:val="24"/>
                <w:lang w:val="en-US" w:eastAsia="zh-CN" w:bidi="ar"/>
                <w14:textFill>
                  <w14:solidFill>
                    <w14:schemeClr w14:val="tx1"/>
                  </w14:solidFill>
                </w14:textFill>
              </w:rPr>
              <w:t>分，满分</w:t>
            </w:r>
            <w:r>
              <w:rPr>
                <w:rFonts w:hint="eastAsia" w:ascii="宋体" w:hAnsi="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val="en-US" w:eastAsia="zh-CN" w:bidi="ar"/>
                <w14:textFill>
                  <w14:solidFill>
                    <w14:schemeClr w14:val="tx1"/>
                  </w14:solidFill>
                </w14:textFill>
              </w:rPr>
              <w:t>分。</w:t>
            </w:r>
          </w:p>
          <w:p w14:paraId="2C4D01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【须提供计算机软件著权登记证书复印件以及官方网站查询结果截图（含网址）】</w:t>
            </w:r>
          </w:p>
        </w:tc>
      </w:tr>
      <w:tr w14:paraId="4F0E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653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B</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color w:val="000000" w:themeColor="text1"/>
                <w:kern w:val="0"/>
                <w:sz w:val="24"/>
                <w:lang w:val="en-US" w:eastAsia="zh-CN"/>
                <w14:textFill>
                  <w14:solidFill>
                    <w14:schemeClr w14:val="tx1"/>
                  </w14:solidFill>
                </w14:textFill>
              </w:rPr>
              <w:t>商务评审四</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47F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6516" w:type="dxa"/>
            <w:tcBorders>
              <w:top w:val="single" w:color="000000" w:sz="4" w:space="0"/>
              <w:left w:val="single" w:color="000000" w:sz="4" w:space="0"/>
              <w:bottom w:val="single" w:color="000000" w:sz="4" w:space="0"/>
              <w:right w:val="single" w:color="000000" w:sz="4" w:space="0"/>
            </w:tcBorders>
            <w:noWrap w:val="0"/>
            <w:vAlign w:val="center"/>
          </w:tcPr>
          <w:p w14:paraId="1DB3A9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供应商具有广播电视节目制作经营许可证2分，未提供不得分。</w:t>
            </w:r>
            <w:r>
              <w:rPr>
                <w:rFonts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注：供应商须提供证书复印件并加盖供应商公章，否则不得分。</w:t>
            </w:r>
            <w:r>
              <w:rPr>
                <w:rFonts w:ascii="宋体" w:hAnsi="宋体" w:eastAsia="宋体" w:cs="宋体"/>
                <w:color w:val="000000" w:themeColor="text1"/>
                <w:kern w:val="0"/>
                <w:sz w:val="24"/>
                <w:lang w:bidi="ar"/>
                <w14:textFill>
                  <w14:solidFill>
                    <w14:schemeClr w14:val="tx1"/>
                  </w14:solidFill>
                </w14:textFill>
              </w:rPr>
              <w:t>】</w:t>
            </w:r>
          </w:p>
        </w:tc>
      </w:tr>
      <w:tr w14:paraId="2FEB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5EE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B</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color w:val="000000" w:themeColor="text1"/>
                <w:kern w:val="0"/>
                <w:sz w:val="24"/>
                <w:lang w:val="en-US" w:eastAsia="zh-CN"/>
                <w14:textFill>
                  <w14:solidFill>
                    <w14:schemeClr w14:val="tx1"/>
                  </w14:solidFill>
                </w14:textFill>
              </w:rPr>
              <w:t>商务评审五</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94C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p>
        </w:tc>
        <w:tc>
          <w:tcPr>
            <w:tcW w:w="6516" w:type="dxa"/>
            <w:tcBorders>
              <w:top w:val="single" w:color="000000" w:sz="4" w:space="0"/>
              <w:left w:val="single" w:color="000000" w:sz="4" w:space="0"/>
              <w:bottom w:val="single" w:color="000000" w:sz="4" w:space="0"/>
              <w:right w:val="single" w:color="000000" w:sz="4" w:space="0"/>
            </w:tcBorders>
            <w:noWrap w:val="0"/>
            <w:vAlign w:val="center"/>
          </w:tcPr>
          <w:p w14:paraId="3304C7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供应商的团队成员具备省内厅级</w:t>
            </w:r>
            <w:r>
              <w:rPr>
                <w:rFonts w:hint="eastAsia" w:ascii="宋体" w:hAnsi="宋体" w:cs="宋体"/>
                <w:color w:val="000000" w:themeColor="text1"/>
                <w:kern w:val="0"/>
                <w:sz w:val="24"/>
                <w:lang w:val="en-US" w:eastAsia="zh-CN" w:bidi="ar"/>
                <w14:textFill>
                  <w14:solidFill>
                    <w14:schemeClr w14:val="tx1"/>
                  </w14:solidFill>
                </w14:textFill>
              </w:rPr>
              <w:t>单位</w:t>
            </w:r>
            <w:r>
              <w:rPr>
                <w:rFonts w:hint="eastAsia" w:ascii="宋体" w:hAnsi="宋体" w:eastAsia="宋体" w:cs="宋体"/>
                <w:color w:val="000000" w:themeColor="text1"/>
                <w:kern w:val="0"/>
                <w:sz w:val="24"/>
                <w:lang w:val="en-US" w:eastAsia="zh-CN" w:bidi="ar"/>
                <w14:textFill>
                  <w14:solidFill>
                    <w14:schemeClr w14:val="tx1"/>
                  </w14:solidFill>
                </w14:textFill>
              </w:rPr>
              <w:t>继续教育专家组成员身份，参与省级专业技术人员继续教育基地申报核实工作的得3分。</w:t>
            </w:r>
            <w:r>
              <w:rPr>
                <w:rFonts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须提供官方证明文件以及投标截止时间前六个月（不含投标当月）任意一个月供应商为其缴纳社保的凭证等证明材料复印，未提供不得分</w:t>
            </w:r>
            <w:r>
              <w:rPr>
                <w:rFonts w:ascii="宋体" w:hAnsi="宋体" w:eastAsia="宋体" w:cs="宋体"/>
                <w:color w:val="000000" w:themeColor="text1"/>
                <w:kern w:val="0"/>
                <w:sz w:val="24"/>
                <w:lang w:bidi="ar"/>
                <w14:textFill>
                  <w14:solidFill>
                    <w14:schemeClr w14:val="tx1"/>
                  </w14:solidFill>
                </w14:textFill>
              </w:rPr>
              <w:t>】</w:t>
            </w:r>
          </w:p>
        </w:tc>
      </w:tr>
      <w:tr w14:paraId="7D37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4D7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B</w:t>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color w:val="000000" w:themeColor="text1"/>
                <w:kern w:val="0"/>
                <w:sz w:val="24"/>
                <w:lang w:val="en-US" w:eastAsia="zh-CN"/>
                <w14:textFill>
                  <w14:solidFill>
                    <w14:schemeClr w14:val="tx1"/>
                  </w14:solidFill>
                </w14:textFill>
              </w:rPr>
              <w:t>商务评审六</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82D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6516" w:type="dxa"/>
            <w:tcBorders>
              <w:top w:val="single" w:color="000000" w:sz="4" w:space="0"/>
              <w:left w:val="single" w:color="000000" w:sz="4" w:space="0"/>
              <w:bottom w:val="single" w:color="000000" w:sz="4" w:space="0"/>
              <w:right w:val="single" w:color="000000" w:sz="4" w:space="0"/>
            </w:tcBorders>
            <w:noWrap w:val="0"/>
            <w:vAlign w:val="center"/>
          </w:tcPr>
          <w:p w14:paraId="69384B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应商具备</w:t>
            </w:r>
            <w:r>
              <w:rPr>
                <w:rFonts w:hint="eastAsia" w:ascii="宋体" w:hAnsi="宋体" w:cs="宋体"/>
                <w:color w:val="000000" w:themeColor="text1"/>
                <w:kern w:val="0"/>
                <w:sz w:val="24"/>
                <w:lang w:val="en-US" w:eastAsia="zh-CN" w:bidi="ar"/>
                <w14:textFill>
                  <w14:solidFill>
                    <w14:schemeClr w14:val="tx1"/>
                  </w14:solidFill>
                </w14:textFill>
              </w:rPr>
              <w:t>省级</w:t>
            </w:r>
            <w:r>
              <w:rPr>
                <w:rFonts w:hint="eastAsia" w:ascii="宋体" w:hAnsi="宋体" w:eastAsia="宋体" w:cs="宋体"/>
                <w:color w:val="000000" w:themeColor="text1"/>
                <w:kern w:val="0"/>
                <w:sz w:val="24"/>
                <w:lang w:val="en-US" w:eastAsia="zh-CN" w:bidi="ar"/>
                <w14:textFill>
                  <w14:solidFill>
                    <w14:schemeClr w14:val="tx1"/>
                  </w14:solidFill>
                </w14:textFill>
              </w:rPr>
              <w:t>行业行政主管部门数字学习培训资质的得3分，</w:t>
            </w:r>
            <w:r>
              <w:rPr>
                <w:rFonts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须提供相关主管部门正式公示文件或与主管部门签订协议的复印件并加盖供应商公章，</w:t>
            </w:r>
            <w:r>
              <w:rPr>
                <w:rFonts w:hint="default" w:ascii="宋体" w:hAnsi="宋体" w:eastAsia="宋体" w:cs="宋体"/>
                <w:color w:val="000000" w:themeColor="text1"/>
                <w:kern w:val="0"/>
                <w:sz w:val="24"/>
                <w:lang w:val="en-US" w:eastAsia="zh-CN" w:bidi="ar"/>
                <w14:textFill>
                  <w14:solidFill>
                    <w14:schemeClr w14:val="tx1"/>
                  </w14:solidFill>
                </w14:textFill>
              </w:rPr>
              <w:t>以上证明材料无法提供或提供不全的不得分。</w:t>
            </w:r>
            <w:r>
              <w:rPr>
                <w:rFonts w:ascii="宋体" w:hAnsi="宋体" w:eastAsia="宋体" w:cs="宋体"/>
                <w:color w:val="000000" w:themeColor="text1"/>
                <w:kern w:val="0"/>
                <w:sz w:val="24"/>
                <w:lang w:bidi="ar"/>
                <w14:textFill>
                  <w14:solidFill>
                    <w14:schemeClr w14:val="tx1"/>
                  </w14:solidFill>
                </w14:textFill>
              </w:rPr>
              <w:t>】</w:t>
            </w:r>
          </w:p>
        </w:tc>
      </w:tr>
      <w:tr w14:paraId="2694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62F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B</w:t>
            </w:r>
            <w:r>
              <w:rPr>
                <w:rFonts w:hint="eastAsia" w:ascii="宋体" w:hAnsi="宋体" w:eastAsia="宋体" w:cs="宋体"/>
                <w:color w:val="000000" w:themeColor="text1"/>
                <w:kern w:val="0"/>
                <w:sz w:val="24"/>
                <w:szCs w:val="24"/>
                <w:lang w:val="en-US" w:eastAsia="zh-CN"/>
                <w14:textFill>
                  <w14:solidFill>
                    <w14:schemeClr w14:val="tx1"/>
                  </w14:solidFill>
                </w14:textFill>
              </w:rPr>
              <w:t>7、</w:t>
            </w:r>
            <w:r>
              <w:rPr>
                <w:rFonts w:hint="eastAsia" w:ascii="宋体" w:hAnsi="宋体"/>
                <w:color w:val="000000" w:themeColor="text1"/>
                <w:kern w:val="0"/>
                <w:sz w:val="24"/>
                <w:lang w:val="en-US" w:eastAsia="zh-CN"/>
                <w14:textFill>
                  <w14:solidFill>
                    <w14:schemeClr w14:val="tx1"/>
                  </w14:solidFill>
                </w14:textFill>
              </w:rPr>
              <w:t>商务评审七</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494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6516" w:type="dxa"/>
            <w:tcBorders>
              <w:top w:val="single" w:color="000000" w:sz="4" w:space="0"/>
              <w:left w:val="single" w:color="000000" w:sz="4" w:space="0"/>
              <w:bottom w:val="single" w:color="000000" w:sz="4" w:space="0"/>
              <w:right w:val="single" w:color="000000" w:sz="4" w:space="0"/>
            </w:tcBorders>
            <w:noWrap w:val="0"/>
            <w:vAlign w:val="center"/>
          </w:tcPr>
          <w:p w14:paraId="7D57E8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供应商为本项目提供的培训平台在2024年度安全检测通过，系统无中高危漏洞，确保培训过程中数据安全可靠。</w:t>
            </w:r>
            <w:r>
              <w:rPr>
                <w:rFonts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须提供国家信息安全服务资质安全工程类二级以上机构出具的测评报告。</w:t>
            </w:r>
            <w:r>
              <w:rPr>
                <w:rFonts w:ascii="宋体" w:hAnsi="宋体" w:eastAsia="宋体" w:cs="宋体"/>
                <w:color w:val="000000" w:themeColor="text1"/>
                <w:kern w:val="0"/>
                <w:sz w:val="24"/>
                <w:lang w:bidi="ar"/>
                <w14:textFill>
                  <w14:solidFill>
                    <w14:schemeClr w14:val="tx1"/>
                  </w14:solidFill>
                </w14:textFill>
              </w:rPr>
              <w:t>】</w:t>
            </w:r>
          </w:p>
        </w:tc>
      </w:tr>
    </w:tbl>
    <w:p w14:paraId="523AF0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3、评标说明：</w:t>
      </w:r>
    </w:p>
    <w:p w14:paraId="7BED5F56">
      <w:pPr>
        <w:adjustRightInd w:val="0"/>
        <w:snapToGrid w:val="0"/>
        <w:spacing w:line="460" w:lineRule="exact"/>
        <w:ind w:firstLine="360" w:firstLineChars="150"/>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（1）对漏（缺）报项的处理：招标文件中要求列入报价的费用（含配置、功能），漏（缺）报的视同已含在投标总价中。</w:t>
      </w:r>
      <w:bookmarkEnd w:id="0"/>
      <w:bookmarkStart w:id="1" w:name="_Toc454521587"/>
    </w:p>
    <w:bookmarkEnd w:id="1"/>
    <w:p w14:paraId="5A443796">
      <w:pPr>
        <w:adjustRightInd w:val="0"/>
        <w:snapToGrid w:val="0"/>
        <w:spacing w:line="460" w:lineRule="exact"/>
        <w:ind w:firstLine="360" w:firstLineChars="150"/>
        <w:outlineLvl w:val="0"/>
        <w:rPr>
          <w:rFonts w:ascii="宋体" w:hAnsi="宋体"/>
          <w:color w:val="000000" w:themeColor="text1"/>
          <w:sz w:val="24"/>
          <w14:textFill>
            <w14:solidFill>
              <w14:schemeClr w14:val="tx1"/>
            </w14:solidFill>
          </w14:textFill>
        </w:rPr>
      </w:pPr>
      <w:bookmarkStart w:id="2" w:name="_Toc454521588"/>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）评标委员会将按比较与评价最优在先原则，排列评价顺序，根据在投标人须知前附表中确定的中标候选人数量推荐出中标候选人。</w:t>
      </w:r>
      <w:bookmarkEnd w:id="2"/>
      <w:bookmarkStart w:id="3" w:name="_Toc454521589"/>
    </w:p>
    <w:p w14:paraId="04D13367">
      <w:pPr>
        <w:adjustRightInd w:val="0"/>
        <w:snapToGrid w:val="0"/>
        <w:spacing w:line="460" w:lineRule="exact"/>
        <w:ind w:firstLine="360" w:firstLineChars="150"/>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）在评标期间，若出现符合本须知规定的所有投标条件的投标人不足三家情形的，本次招标程序终止，除采购任务取消情形外，招标采购单位将依法重新组织招标或者采取其他方式采购。</w:t>
      </w:r>
      <w:bookmarkEnd w:id="3"/>
    </w:p>
    <w:p w14:paraId="73F87042">
      <w:pPr>
        <w:adjustRightInd w:val="0"/>
        <w:snapToGrid w:val="0"/>
        <w:spacing w:line="460" w:lineRule="exact"/>
        <w:ind w:firstLine="360" w:firstLineChars="150"/>
        <w:outlineLvl w:val="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技术商务标详细评审其它规定：评委在评审打分及进行最终统计得分时均四舍五入取至小数点后两位。</w:t>
      </w:r>
    </w:p>
    <w:p w14:paraId="216E2E26">
      <w:pPr>
        <w:adjustRightInd w:val="0"/>
        <w:snapToGrid w:val="0"/>
        <w:spacing w:line="460" w:lineRule="exact"/>
        <w:ind w:firstLine="482" w:firstLineChars="200"/>
        <w:outlineLvl w:val="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九、投标文件的澄清：</w:t>
      </w:r>
      <w:r>
        <w:rPr>
          <w:rFonts w:hint="eastAsia" w:ascii="宋体" w:hAnsi="宋体"/>
          <w:color w:val="000000" w:themeColor="text1"/>
          <w:sz w:val="24"/>
          <w14:textFill>
            <w14:solidFill>
              <w14:schemeClr w14:val="tx1"/>
            </w14:solidFill>
          </w14:textFill>
        </w:rPr>
        <w:t>为了有助于对投标文件进行审查、评估和比较，对投标文件中含义不明确、同类问题表述不一致或者有明显文字和计算错误的内容，评标委员会可以书面形式（由评标委员会专家签字）要求投标人作出必要的澄清、说明或者补正。投标人的澄清、说明或者补正应当在评标委员会规定的时间内以书面形式作出，由其</w:t>
      </w:r>
      <w:r>
        <w:rPr>
          <w:rFonts w:hint="eastAsia" w:ascii="宋体" w:hAnsi="宋体"/>
          <w:color w:val="000000" w:themeColor="text1"/>
          <w:sz w:val="24"/>
          <w:lang w:eastAsia="zh-CN"/>
          <w14:textFill>
            <w14:solidFill>
              <w14:schemeClr w14:val="tx1"/>
            </w14:solidFill>
          </w14:textFill>
        </w:rPr>
        <w:t>单位负责人</w:t>
      </w:r>
      <w:r>
        <w:rPr>
          <w:rFonts w:hint="eastAsia" w:ascii="宋体" w:hAnsi="宋体"/>
          <w:color w:val="000000" w:themeColor="text1"/>
          <w:sz w:val="24"/>
          <w14:textFill>
            <w14:solidFill>
              <w14:schemeClr w14:val="tx1"/>
            </w14:solidFill>
          </w14:textFill>
        </w:rPr>
        <w:t>或者被授权代表签字，并不得超出投标文件的范围或者改变投标文件的实质性内容。评标委员会有权向投标方质疑，要求投标方澄清其投标报价内容。投标方有责任按照招标方通知的时间、地点指派专人进行答疑和澄清。</w:t>
      </w:r>
    </w:p>
    <w:p w14:paraId="62B3F51C">
      <w:pPr>
        <w:adjustRightInd w:val="0"/>
        <w:snapToGrid w:val="0"/>
        <w:spacing w:line="460" w:lineRule="exact"/>
        <w:ind w:firstLine="482" w:firstLineChars="200"/>
        <w:outlineLvl w:val="0"/>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hint="eastAsia" w:ascii="宋体" w:hAnsi="宋体"/>
          <w:b/>
          <w:bCs/>
          <w:color w:val="000000" w:themeColor="text1"/>
          <w:sz w:val="24"/>
          <w14:textFill>
            <w14:solidFill>
              <w14:schemeClr w14:val="tx1"/>
            </w14:solidFill>
          </w14:textFill>
        </w:rPr>
        <w:t>、定标：</w:t>
      </w:r>
    </w:p>
    <w:p w14:paraId="4BBDD0F8">
      <w:pPr>
        <w:tabs>
          <w:tab w:val="left" w:pos="420"/>
          <w:tab w:val="left" w:pos="525"/>
          <w:tab w:val="left" w:pos="630"/>
          <w:tab w:val="left" w:pos="735"/>
        </w:tabs>
        <w:spacing w:line="44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1、最终得分统计：投标人各自最终得分=技术得分+商务得分+报价得分。</w:t>
      </w:r>
    </w:p>
    <w:p w14:paraId="619F3AB0">
      <w:pPr>
        <w:tabs>
          <w:tab w:val="left" w:pos="420"/>
          <w:tab w:val="left" w:pos="525"/>
          <w:tab w:val="left" w:pos="630"/>
          <w:tab w:val="left" w:pos="735"/>
        </w:tabs>
        <w:spacing w:line="44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2、评标委员会完成评标后，按各投标人最终得分由高到低进行排序，</w:t>
      </w:r>
      <w:r>
        <w:rPr>
          <w:rFonts w:hint="eastAsia" w:ascii="宋体" w:hAnsi="宋体"/>
          <w:color w:val="000000" w:themeColor="text1"/>
          <w:sz w:val="24"/>
          <w:lang w:eastAsia="zh-CN"/>
          <w14:textFill>
            <w14:solidFill>
              <w14:schemeClr w14:val="tx1"/>
            </w14:solidFill>
          </w14:textFill>
        </w:rPr>
        <w:t>推荐</w:t>
      </w:r>
      <w:r>
        <w:rPr>
          <w:rFonts w:hint="eastAsia" w:ascii="宋体" w:hAnsi="宋体"/>
          <w:color w:val="000000" w:themeColor="text1"/>
          <w:sz w:val="24"/>
          <w14:textFill>
            <w14:solidFill>
              <w14:schemeClr w14:val="tx1"/>
            </w14:solidFill>
          </w14:textFill>
        </w:rPr>
        <w:t>排名第一的为中标候选人。</w:t>
      </w:r>
      <w:r>
        <w:rPr>
          <w:rFonts w:hint="eastAsia" w:ascii="宋体" w:hAnsi="宋体" w:cs="Tahoma"/>
          <w:color w:val="000000" w:themeColor="text1"/>
          <w:kern w:val="0"/>
          <w:sz w:val="24"/>
          <w14:textFill>
            <w14:solidFill>
              <w14:schemeClr w14:val="tx1"/>
            </w14:solidFill>
          </w14:textFill>
        </w:rPr>
        <w:t>若最终总得分相同，则以</w:t>
      </w:r>
      <w:r>
        <w:rPr>
          <w:rFonts w:hint="eastAsia" w:ascii="宋体" w:hAnsi="宋体"/>
          <w:color w:val="000000" w:themeColor="text1"/>
          <w:sz w:val="24"/>
          <w14:textFill>
            <w14:solidFill>
              <w14:schemeClr w14:val="tx1"/>
            </w14:solidFill>
          </w14:textFill>
        </w:rPr>
        <w:t>投标总价低的投标人靠前排序；若最</w:t>
      </w:r>
      <w:r>
        <w:rPr>
          <w:rFonts w:hint="eastAsia" w:ascii="宋体" w:hAnsi="宋体" w:cs="Tahoma"/>
          <w:color w:val="000000" w:themeColor="text1"/>
          <w:kern w:val="0"/>
          <w:sz w:val="24"/>
          <w14:textFill>
            <w14:solidFill>
              <w14:schemeClr w14:val="tx1"/>
            </w14:solidFill>
          </w14:textFill>
        </w:rPr>
        <w:t>终</w:t>
      </w:r>
      <w:r>
        <w:rPr>
          <w:rFonts w:hint="eastAsia" w:ascii="宋体" w:hAnsi="宋体"/>
          <w:color w:val="000000" w:themeColor="text1"/>
          <w:sz w:val="24"/>
          <w14:textFill>
            <w14:solidFill>
              <w14:schemeClr w14:val="tx1"/>
            </w14:solidFill>
          </w14:textFill>
        </w:rPr>
        <w:t>总得分和投标总价仍相同，则以</w:t>
      </w:r>
      <w:r>
        <w:rPr>
          <w:rFonts w:hint="eastAsia" w:ascii="宋体" w:hAnsi="宋体" w:cs="Tahoma"/>
          <w:color w:val="000000" w:themeColor="text1"/>
          <w:kern w:val="0"/>
          <w:sz w:val="24"/>
          <w14:textFill>
            <w14:solidFill>
              <w14:schemeClr w14:val="tx1"/>
            </w14:solidFill>
          </w14:textFill>
        </w:rPr>
        <w:t>技术商务标得分高</w:t>
      </w:r>
      <w:r>
        <w:rPr>
          <w:rFonts w:hint="eastAsia" w:ascii="宋体" w:hAnsi="宋体"/>
          <w:color w:val="000000" w:themeColor="text1"/>
          <w:sz w:val="24"/>
          <w14:textFill>
            <w14:solidFill>
              <w14:schemeClr w14:val="tx1"/>
            </w14:solidFill>
          </w14:textFill>
        </w:rPr>
        <w:t>的投标人靠前排序；若还无法确定排序时，则以随机抽取方式确定。</w:t>
      </w:r>
    </w:p>
    <w:p w14:paraId="1BD63166">
      <w:pPr>
        <w:tabs>
          <w:tab w:val="left" w:pos="420"/>
          <w:tab w:val="left" w:pos="525"/>
          <w:tab w:val="left" w:pos="630"/>
          <w:tab w:val="left" w:pos="735"/>
        </w:tabs>
        <w:spacing w:line="44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3、属于下列情况之一的，不得推荐为中标候选人：</w:t>
      </w:r>
    </w:p>
    <w:p w14:paraId="0A3B8E73">
      <w:pPr>
        <w:tabs>
          <w:tab w:val="left" w:pos="420"/>
          <w:tab w:val="left" w:pos="525"/>
          <w:tab w:val="left" w:pos="630"/>
          <w:tab w:val="left" w:pos="735"/>
        </w:tabs>
        <w:spacing w:line="44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1）投标人提交的报价是可选择性的报价的；</w:t>
      </w:r>
    </w:p>
    <w:p w14:paraId="185F13E8">
      <w:pPr>
        <w:tabs>
          <w:tab w:val="left" w:pos="420"/>
          <w:tab w:val="left" w:pos="525"/>
          <w:tab w:val="left" w:pos="630"/>
          <w:tab w:val="left" w:pos="735"/>
        </w:tabs>
        <w:spacing w:line="44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2）投标报价超过最高限价的；</w:t>
      </w:r>
    </w:p>
    <w:p w14:paraId="6DEAD7CE">
      <w:pPr>
        <w:tabs>
          <w:tab w:val="left" w:pos="420"/>
          <w:tab w:val="left" w:pos="525"/>
          <w:tab w:val="left" w:pos="630"/>
          <w:tab w:val="left" w:pos="735"/>
        </w:tabs>
        <w:spacing w:line="44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4、授权评标委员会直接确定中标候选人为中标人。</w:t>
      </w:r>
    </w:p>
    <w:p w14:paraId="757494DA">
      <w:pPr>
        <w:tabs>
          <w:tab w:val="left" w:pos="420"/>
          <w:tab w:val="left" w:pos="525"/>
          <w:tab w:val="left" w:pos="630"/>
          <w:tab w:val="left" w:pos="735"/>
        </w:tabs>
        <w:spacing w:line="460" w:lineRule="exact"/>
        <w:ind w:firstLine="482" w:firstLineChars="2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十一、中标公告及中标通知书：</w:t>
      </w:r>
    </w:p>
    <w:p w14:paraId="12FC3D00">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1、本次招标，评标委员会最多可推荐 </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名</w:t>
      </w:r>
      <w:r>
        <w:rPr>
          <w:rFonts w:hint="eastAsia" w:ascii="宋体" w:hAnsi="宋体"/>
          <w:color w:val="000000" w:themeColor="text1"/>
          <w:sz w:val="24"/>
          <w:lang w:eastAsia="zh-CN"/>
          <w14:textFill>
            <w14:solidFill>
              <w14:schemeClr w14:val="tx1"/>
            </w14:solidFill>
          </w14:textFill>
        </w:rPr>
        <w:t>中标</w:t>
      </w:r>
      <w:r>
        <w:rPr>
          <w:rFonts w:hint="eastAsia" w:ascii="宋体" w:hAnsi="宋体"/>
          <w:color w:val="000000" w:themeColor="text1"/>
          <w:sz w:val="24"/>
          <w14:textFill>
            <w14:solidFill>
              <w14:schemeClr w14:val="tx1"/>
            </w14:solidFill>
          </w14:textFill>
        </w:rPr>
        <w:t>候选人。如出现中标候选人被否决中标资格，</w:t>
      </w:r>
      <w:r>
        <w:rPr>
          <w:rFonts w:hint="eastAsia" w:ascii="宋体" w:hAnsi="宋体"/>
          <w:color w:val="000000" w:themeColor="text1"/>
          <w:sz w:val="24"/>
          <w:lang w:eastAsia="zh-CN"/>
          <w14:textFill>
            <w14:solidFill>
              <w14:schemeClr w14:val="tx1"/>
            </w14:solidFill>
          </w14:textFill>
        </w:rPr>
        <w:t>招标人将</w:t>
      </w:r>
      <w:r>
        <w:rPr>
          <w:rFonts w:hint="eastAsia" w:ascii="宋体" w:hAnsi="宋体"/>
          <w:color w:val="000000" w:themeColor="text1"/>
          <w:sz w:val="24"/>
          <w14:textFill>
            <w14:solidFill>
              <w14:schemeClr w14:val="tx1"/>
            </w14:solidFill>
          </w14:textFill>
        </w:rPr>
        <w:t>重新采购。</w:t>
      </w:r>
    </w:p>
    <w:p w14:paraId="476F9F66">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2、中标公告将在</w:t>
      </w:r>
      <w:r>
        <w:rPr>
          <w:rFonts w:hint="eastAsia" w:ascii="宋体" w:hAnsi="宋体"/>
          <w:color w:val="000000" w:themeColor="text1"/>
          <w:sz w:val="24"/>
          <w:lang w:eastAsia="zh-CN"/>
          <w14:textFill>
            <w14:solidFill>
              <w14:schemeClr w14:val="tx1"/>
            </w14:solidFill>
          </w14:textFill>
        </w:rPr>
        <w:t>中国政府采购网</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http://www.ccgp.gov.cn/</w:t>
      </w:r>
      <w:r>
        <w:rPr>
          <w:rFonts w:hint="eastAsia" w:ascii="宋体" w:hAnsi="宋体"/>
          <w:color w:val="000000" w:themeColor="text1"/>
          <w:sz w:val="24"/>
          <w14:textFill>
            <w14:solidFill>
              <w14:schemeClr w14:val="tx1"/>
            </w14:solidFill>
          </w14:textFill>
        </w:rPr>
        <w:t>）上发布。</w:t>
      </w:r>
    </w:p>
    <w:p w14:paraId="0647C282">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3、中标公告：</w:t>
      </w:r>
      <w:r>
        <w:rPr>
          <w:rFonts w:hint="eastAsia" w:ascii="宋体" w:hAnsi="宋体"/>
          <w:color w:val="000000" w:themeColor="text1"/>
          <w:sz w:val="24"/>
          <w:lang w:eastAsia="zh-CN"/>
          <w14:textFill>
            <w14:solidFill>
              <w14:schemeClr w14:val="tx1"/>
            </w14:solidFill>
          </w14:textFill>
        </w:rPr>
        <w:t>公示</w:t>
      </w:r>
      <w:r>
        <w:rPr>
          <w:rFonts w:hint="eastAsia" w:ascii="宋体" w:hAnsi="宋体"/>
          <w:color w:val="000000" w:themeColor="text1"/>
          <w:sz w:val="24"/>
          <w14:textFill>
            <w14:solidFill>
              <w14:schemeClr w14:val="tx1"/>
            </w14:solidFill>
          </w14:textFill>
        </w:rPr>
        <w:t>期限为</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个工作日，自中标公告发出之日起计算。投标人如对中标结果提出异议的，应当在中标公告期</w:t>
      </w:r>
      <w:r>
        <w:rPr>
          <w:rFonts w:hint="eastAsia" w:ascii="宋体" w:hAnsi="宋体"/>
          <w:color w:val="000000" w:themeColor="text1"/>
          <w:sz w:val="24"/>
          <w:lang w:eastAsia="zh-CN"/>
          <w14:textFill>
            <w14:solidFill>
              <w14:schemeClr w14:val="tx1"/>
            </w14:solidFill>
          </w14:textFill>
        </w:rPr>
        <w:t>开始之日起</w:t>
      </w:r>
      <w:r>
        <w:rPr>
          <w:rFonts w:hint="eastAsia" w:ascii="宋体" w:hAnsi="宋体"/>
          <w:color w:val="000000" w:themeColor="text1"/>
          <w:sz w:val="24"/>
          <w:lang w:val="en-US" w:eastAsia="zh-CN"/>
          <w14:textFill>
            <w14:solidFill>
              <w14:schemeClr w14:val="tx1"/>
            </w14:solidFill>
          </w14:textFill>
        </w:rPr>
        <w:t>7个工作日</w:t>
      </w:r>
      <w:r>
        <w:rPr>
          <w:rFonts w:hint="eastAsia" w:ascii="宋体" w:hAnsi="宋体"/>
          <w:color w:val="000000" w:themeColor="text1"/>
          <w:sz w:val="24"/>
          <w14:textFill>
            <w14:solidFill>
              <w14:schemeClr w14:val="tx1"/>
            </w14:solidFill>
          </w14:textFill>
        </w:rPr>
        <w:t>内向</w:t>
      </w:r>
      <w:r>
        <w:rPr>
          <w:rFonts w:hint="eastAsia" w:ascii="宋体" w:hAnsi="宋体"/>
          <w:color w:val="000000" w:themeColor="text1"/>
          <w:sz w:val="24"/>
          <w:lang w:val="en-US" w:eastAsia="zh-CN"/>
          <w14:textFill>
            <w14:solidFill>
              <w14:schemeClr w14:val="tx1"/>
            </w14:solidFill>
          </w14:textFill>
        </w:rPr>
        <w:t>招标代理机构</w:t>
      </w:r>
      <w:r>
        <w:rPr>
          <w:rFonts w:hint="eastAsia" w:ascii="宋体" w:hAnsi="宋体"/>
          <w:color w:val="000000" w:themeColor="text1"/>
          <w:sz w:val="24"/>
          <w14:textFill>
            <w14:solidFill>
              <w14:schemeClr w14:val="tx1"/>
            </w14:solidFill>
          </w14:textFill>
        </w:rPr>
        <w:t>提出。</w:t>
      </w:r>
    </w:p>
    <w:p w14:paraId="406AD264">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4、在中标公告发出的同时，招标代理机构向中标人发出中标通知书，中标通知书作为确定中标人订立合同资格的文书，属于合同的组成部分。</w:t>
      </w:r>
    </w:p>
    <w:p w14:paraId="78C0A9DD">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5、投标人对中标结果有异议的，应按以下要求向</w:t>
      </w:r>
      <w:r>
        <w:rPr>
          <w:rFonts w:hint="eastAsia" w:ascii="宋体" w:hAnsi="宋体"/>
          <w:color w:val="000000" w:themeColor="text1"/>
          <w:sz w:val="24"/>
          <w:u w:val="single"/>
          <w:lang w:val="en-US" w:eastAsia="zh-CN"/>
          <w14:textFill>
            <w14:solidFill>
              <w14:schemeClr w14:val="tx1"/>
            </w14:solidFill>
          </w14:textFill>
        </w:rPr>
        <w:t>中闽建拓（福建）建设有限公司</w:t>
      </w:r>
      <w:r>
        <w:rPr>
          <w:rFonts w:hint="eastAsia" w:ascii="宋体" w:hAnsi="宋体"/>
          <w:color w:val="000000" w:themeColor="text1"/>
          <w:sz w:val="24"/>
          <w:lang w:val="en-US" w:eastAsia="zh-CN"/>
          <w14:textFill>
            <w14:solidFill>
              <w14:schemeClr w14:val="tx1"/>
            </w14:solidFill>
          </w14:textFill>
        </w:rPr>
        <w:t>（本项目招标代理机构）</w:t>
      </w:r>
      <w:r>
        <w:rPr>
          <w:rFonts w:hint="eastAsia" w:ascii="宋体" w:hAnsi="宋体"/>
          <w:color w:val="000000" w:themeColor="text1"/>
          <w:sz w:val="24"/>
          <w14:textFill>
            <w14:solidFill>
              <w14:schemeClr w14:val="tx1"/>
            </w14:solidFill>
          </w14:textFill>
        </w:rPr>
        <w:t>提交质疑书，未按以下格式及要求提交质疑书的质疑将不予受理：</w:t>
      </w:r>
    </w:p>
    <w:p w14:paraId="43DDC580">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5.1质疑书应当包括下列主要内容</w:t>
      </w:r>
    </w:p>
    <w:p w14:paraId="6A58FB92">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5.1.1 质疑书接收对象；</w:t>
      </w:r>
    </w:p>
    <w:p w14:paraId="11DF4C50">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5.1.2质疑的项目名称 、招标编号、合同包名称；</w:t>
      </w:r>
    </w:p>
    <w:p w14:paraId="79F5341F">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5.1.3质疑人的名称、地址、联系电话（含传真）、</w:t>
      </w:r>
      <w:r>
        <w:rPr>
          <w:rFonts w:hint="eastAsia" w:ascii="宋体" w:hAnsi="宋体"/>
          <w:color w:val="000000" w:themeColor="text1"/>
          <w:sz w:val="24"/>
          <w:lang w:eastAsia="zh-CN"/>
          <w14:textFill>
            <w14:solidFill>
              <w14:schemeClr w14:val="tx1"/>
            </w14:solidFill>
          </w14:textFill>
        </w:rPr>
        <w:t>单位负责人</w:t>
      </w:r>
      <w:r>
        <w:rPr>
          <w:rFonts w:hint="eastAsia" w:ascii="宋体" w:hAnsi="宋体"/>
          <w:color w:val="000000" w:themeColor="text1"/>
          <w:sz w:val="24"/>
          <w14:textFill>
            <w14:solidFill>
              <w14:schemeClr w14:val="tx1"/>
            </w14:solidFill>
          </w14:textFill>
        </w:rPr>
        <w:t>等；</w:t>
      </w:r>
    </w:p>
    <w:p w14:paraId="55B2ADAE">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5.1.4质疑的具体事项及事实依据、证据材料；</w:t>
      </w:r>
    </w:p>
    <w:p w14:paraId="2BBD9734">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5.1.5质疑的日期；</w:t>
      </w:r>
    </w:p>
    <w:p w14:paraId="0DEA2E4E">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5.1.6质疑书应当署名。质疑人为自然人的，应当由本人签字；质疑人为法人或者其他组织的，应当由</w:t>
      </w:r>
      <w:r>
        <w:rPr>
          <w:rFonts w:hint="eastAsia" w:ascii="宋体" w:hAnsi="宋体"/>
          <w:color w:val="000000" w:themeColor="text1"/>
          <w:sz w:val="24"/>
          <w:lang w:eastAsia="zh-CN"/>
          <w14:textFill>
            <w14:solidFill>
              <w14:schemeClr w14:val="tx1"/>
            </w14:solidFill>
          </w14:textFill>
        </w:rPr>
        <w:t>单位负责人</w:t>
      </w:r>
      <w:r>
        <w:rPr>
          <w:rFonts w:hint="eastAsia" w:ascii="宋体" w:hAnsi="宋体"/>
          <w:color w:val="000000" w:themeColor="text1"/>
          <w:sz w:val="24"/>
          <w14:textFill>
            <w14:solidFill>
              <w14:schemeClr w14:val="tx1"/>
            </w14:solidFill>
          </w14:textFill>
        </w:rPr>
        <w:t>或者主要负责人（以营业执照或相关主要证件上的为准，营业执照或相关主要证件应作为附件一并提交，同时提交</w:t>
      </w:r>
      <w:r>
        <w:rPr>
          <w:rFonts w:hint="eastAsia" w:ascii="宋体" w:hAnsi="宋体"/>
          <w:color w:val="000000" w:themeColor="text1"/>
          <w:sz w:val="24"/>
          <w:lang w:eastAsia="zh-CN"/>
          <w14:textFill>
            <w14:solidFill>
              <w14:schemeClr w14:val="tx1"/>
            </w14:solidFill>
          </w14:textFill>
        </w:rPr>
        <w:t>单位负责人</w:t>
      </w:r>
      <w:r>
        <w:rPr>
          <w:rFonts w:hint="eastAsia" w:ascii="宋体" w:hAnsi="宋体"/>
          <w:color w:val="000000" w:themeColor="text1"/>
          <w:sz w:val="24"/>
          <w14:textFill>
            <w14:solidFill>
              <w14:schemeClr w14:val="tx1"/>
            </w14:solidFill>
          </w14:textFill>
        </w:rPr>
        <w:t>或者主要负责人的身份证复印件）签字盖章，并加盖公章。</w:t>
      </w:r>
    </w:p>
    <w:p w14:paraId="05EB171A">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5.2注意事项：</w:t>
      </w:r>
    </w:p>
    <w:p w14:paraId="7AF45DDB">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5.2.1质疑人委托代理人办理质疑事务时应当向</w:t>
      </w:r>
      <w:r>
        <w:rPr>
          <w:rFonts w:hint="eastAsia" w:ascii="宋体" w:hAnsi="宋体"/>
          <w:color w:val="000000" w:themeColor="text1"/>
          <w:sz w:val="24"/>
          <w:lang w:eastAsia="zh-CN"/>
          <w14:textFill>
            <w14:solidFill>
              <w14:schemeClr w14:val="tx1"/>
            </w14:solidFill>
          </w14:textFill>
        </w:rPr>
        <w:t>招标人</w:t>
      </w:r>
      <w:r>
        <w:rPr>
          <w:rFonts w:hint="eastAsia" w:ascii="宋体" w:hAnsi="宋体"/>
          <w:color w:val="000000" w:themeColor="text1"/>
          <w:sz w:val="24"/>
          <w14:textFill>
            <w14:solidFill>
              <w14:schemeClr w14:val="tx1"/>
            </w14:solidFill>
          </w14:textFill>
        </w:rPr>
        <w:t>或招标代理机构提交质疑人的授权委托书和代理人的身份证复印件；授权委托书应载明委托代理的事项和具体委托权限。</w:t>
      </w:r>
    </w:p>
    <w:p w14:paraId="3566E3AD">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5.2.2质疑书中的事实依据中应写清采购活动经过，客观情况和有关法律、政策依据，质疑人应列举所有可供证明的证据。明确载明：证人姓名、住所和联系方式；书证、物证的来源及由谁保管；并提供复印件以便调查。质疑书应规范装订，编上页码、加盖骑缝章。</w:t>
      </w:r>
    </w:p>
    <w:p w14:paraId="086387BA">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5.2.3 未参加投标的投标人递交的质疑书将不予受理。</w:t>
      </w:r>
    </w:p>
    <w:p w14:paraId="380E106C">
      <w:pPr>
        <w:tabs>
          <w:tab w:val="left" w:pos="420"/>
          <w:tab w:val="left" w:pos="525"/>
          <w:tab w:val="left" w:pos="630"/>
          <w:tab w:val="left" w:pos="735"/>
        </w:tabs>
        <w:spacing w:line="460" w:lineRule="exact"/>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5.2.4 质疑书用传真方式送达的，应立即用特快专递方式寄送原件，同时应在3个日历日内送达招标代理机构，否则招标代理机构将不予受理。</w:t>
      </w:r>
    </w:p>
    <w:p w14:paraId="698ADE90">
      <w:pPr>
        <w:keepNext w:val="0"/>
        <w:keepLines w:val="0"/>
        <w:pageBreakBefore w:val="0"/>
        <w:widowControl w:val="0"/>
        <w:tabs>
          <w:tab w:val="left" w:pos="420"/>
          <w:tab w:val="left" w:pos="525"/>
          <w:tab w:val="left" w:pos="630"/>
          <w:tab w:val="left" w:pos="735"/>
        </w:tabs>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十二、签订合同：</w:t>
      </w:r>
    </w:p>
    <w:p w14:paraId="1FA9BEEC">
      <w:pPr>
        <w:keepNext w:val="0"/>
        <w:keepLines w:val="0"/>
        <w:pageBreakBefore w:val="0"/>
        <w:widowControl w:val="0"/>
        <w:tabs>
          <w:tab w:val="left" w:pos="420"/>
          <w:tab w:val="left" w:pos="525"/>
          <w:tab w:val="left" w:pos="630"/>
          <w:tab w:val="left" w:pos="735"/>
        </w:tabs>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中标人必须按《中标通知书》规定的时间内，根据招标文件确定的事项和中标人的投标文件，并参照本招标文件第四部分的《合同》文本签订合同。双方所签订的合同不得对招标文件和中标人投标文件作实质性修改。中标人逾期不签订合同，按照法规的规定负相应的法律责任；将被没收投标保证金。招标方逾期不与中标人签订合同的，按有国家有关法律、法规及规定处理。</w:t>
      </w:r>
    </w:p>
    <w:p w14:paraId="05C6C7AF">
      <w:pPr>
        <w:keepNext w:val="0"/>
        <w:keepLines w:val="0"/>
        <w:pageBreakBefore w:val="0"/>
        <w:widowControl w:val="0"/>
        <w:tabs>
          <w:tab w:val="left" w:pos="420"/>
          <w:tab w:val="left" w:pos="525"/>
          <w:tab w:val="left" w:pos="630"/>
          <w:tab w:val="left" w:pos="735"/>
        </w:tabs>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2、招标文件及其有关的修改文件、中标人的投标文件、资格证明文件及澄清或承诺文件等，均为双方签订《合同》的组成部分，并与《合同》一并作为项目的互补性法律文件，与《合同》具有同等法律效力。</w:t>
      </w:r>
    </w:p>
    <w:p w14:paraId="2E240D2C">
      <w:pPr>
        <w:keepNext w:val="0"/>
        <w:keepLines w:val="0"/>
        <w:pageBreakBefore w:val="0"/>
        <w:widowControl w:val="0"/>
        <w:tabs>
          <w:tab w:val="left" w:pos="420"/>
          <w:tab w:val="left" w:pos="525"/>
          <w:tab w:val="left" w:pos="630"/>
          <w:tab w:val="left" w:pos="735"/>
        </w:tabs>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3、中标人因不可抗力等原因确无能力履行合同而不签合同的或中标人超过法定期限拒不签订合同的，</w:t>
      </w:r>
      <w:r>
        <w:rPr>
          <w:rFonts w:hint="eastAsia" w:ascii="宋体" w:hAnsi="宋体"/>
          <w:color w:val="000000" w:themeColor="text1"/>
          <w:sz w:val="24"/>
          <w:lang w:eastAsia="zh-CN"/>
          <w14:textFill>
            <w14:solidFill>
              <w14:schemeClr w14:val="tx1"/>
            </w14:solidFill>
          </w14:textFill>
        </w:rPr>
        <w:t>招标人</w:t>
      </w:r>
      <w:r>
        <w:rPr>
          <w:rFonts w:hint="eastAsia" w:ascii="宋体" w:hAnsi="宋体"/>
          <w:color w:val="000000" w:themeColor="text1"/>
          <w:sz w:val="24"/>
          <w14:textFill>
            <w14:solidFill>
              <w14:schemeClr w14:val="tx1"/>
            </w14:solidFill>
          </w14:textFill>
        </w:rPr>
        <w:t>可以与排在其后的第一位的中标候选人签订合同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以此类推</w:t>
      </w:r>
      <w:r>
        <w:rPr>
          <w:rFonts w:hint="eastAsia" w:ascii="宋体" w:hAnsi="宋体"/>
          <w:color w:val="000000" w:themeColor="text1"/>
          <w:sz w:val="24"/>
          <w:lang w:eastAsia="zh-CN"/>
          <w14:textFill>
            <w14:solidFill>
              <w14:schemeClr w14:val="tx1"/>
            </w14:solidFill>
          </w14:textFill>
        </w:rPr>
        <w:t>）或重新招标</w:t>
      </w:r>
      <w:r>
        <w:rPr>
          <w:rFonts w:hint="eastAsia" w:ascii="宋体" w:hAnsi="宋体"/>
          <w:color w:val="000000" w:themeColor="text1"/>
          <w:sz w:val="24"/>
          <w14:textFill>
            <w14:solidFill>
              <w14:schemeClr w14:val="tx1"/>
            </w14:solidFill>
          </w14:textFill>
        </w:rPr>
        <w:t>。</w:t>
      </w:r>
    </w:p>
    <w:p w14:paraId="614DC730">
      <w:pPr>
        <w:keepNext w:val="0"/>
        <w:keepLines w:val="0"/>
        <w:pageBreakBefore w:val="0"/>
        <w:widowControl w:val="0"/>
        <w:tabs>
          <w:tab w:val="left" w:pos="420"/>
          <w:tab w:val="left" w:pos="525"/>
          <w:tab w:val="left" w:pos="630"/>
          <w:tab w:val="left" w:pos="735"/>
        </w:tabs>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十三、招标代理服务费：</w:t>
      </w:r>
    </w:p>
    <w:p w14:paraId="115B9784">
      <w:pPr>
        <w:keepNext w:val="0"/>
        <w:keepLines w:val="0"/>
        <w:pageBreakBefore w:val="0"/>
        <w:widowControl w:val="0"/>
        <w:tabs>
          <w:tab w:val="left" w:pos="420"/>
          <w:tab w:val="left" w:pos="525"/>
          <w:tab w:val="left" w:pos="630"/>
          <w:tab w:val="left" w:pos="735"/>
        </w:tabs>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1、中标人必须在中标通知书发出前，按前附表规定的标准向招标代理机构一次性付清招标代理服务费。</w:t>
      </w:r>
    </w:p>
    <w:p w14:paraId="423C48F5">
      <w:pPr>
        <w:tabs>
          <w:tab w:val="left" w:pos="420"/>
          <w:tab w:val="left" w:pos="525"/>
          <w:tab w:val="left" w:pos="630"/>
          <w:tab w:val="left" w:pos="735"/>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2、招标代理服务费的支付方式：详见前附表。</w:t>
      </w:r>
    </w:p>
    <w:p w14:paraId="3FEE23CD">
      <w:pPr>
        <w:snapToGrid w:val="0"/>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r>
        <w:rPr>
          <w:rFonts w:hint="eastAsia" w:ascii="宋体" w:hAnsi="宋体"/>
          <w:b/>
          <w:bCs/>
          <w:color w:val="000000" w:themeColor="text1"/>
          <w:sz w:val="36"/>
          <w14:textFill>
            <w14:solidFill>
              <w14:schemeClr w14:val="tx1"/>
            </w14:solidFill>
          </w14:textFill>
        </w:rPr>
        <w:t>第三部分</w:t>
      </w:r>
      <w:r>
        <w:rPr>
          <w:rFonts w:ascii="宋体" w:hAnsi="宋体"/>
          <w:b/>
          <w:bCs/>
          <w:color w:val="000000" w:themeColor="text1"/>
          <w:sz w:val="36"/>
          <w14:textFill>
            <w14:solidFill>
              <w14:schemeClr w14:val="tx1"/>
            </w14:solidFill>
          </w14:textFill>
        </w:rPr>
        <w:t xml:space="preserve">   </w:t>
      </w:r>
      <w:r>
        <w:rPr>
          <w:rFonts w:hint="eastAsia" w:ascii="宋体" w:hAnsi="宋体"/>
          <w:b/>
          <w:bCs/>
          <w:color w:val="000000" w:themeColor="text1"/>
          <w:sz w:val="36"/>
          <w14:textFill>
            <w14:solidFill>
              <w14:schemeClr w14:val="tx1"/>
            </w14:solidFill>
          </w14:textFill>
        </w:rPr>
        <w:t>项目内容及要求</w:t>
      </w:r>
    </w:p>
    <w:p w14:paraId="4D3B943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一、项目概况：</w:t>
      </w:r>
    </w:p>
    <w:p w14:paraId="17EE1276">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本项目为2024年是尤溪县专业继续人员继续教育网络培训服务采购项目。</w:t>
      </w:r>
    </w:p>
    <w:p w14:paraId="72876704">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二、技术和服务要求（带*号不可偏离）</w:t>
      </w:r>
    </w:p>
    <w:p w14:paraId="6595061A">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根据《福建省人力资源和社会保障厅办公室关于开展专业技术人才知识更新工程2024年公需科目培训的通知》（闽人社办〔2024〕74号）以及各行业主管部门发布的专业科目培训指南等文件精神，为参训学员提供数量丰富、质量高，能满足不同专业技术人员继续教育需要的培训课程和教学案例资源。</w:t>
      </w:r>
    </w:p>
    <w:p w14:paraId="69C9B025">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*1.响应人拥有独立的远程培训平台，有工信部备案ICP，公用网络IP地址和域名。完成工信部ICP备案。（评审1）</w:t>
      </w:r>
    </w:p>
    <w:p w14:paraId="39B7B1E0">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2.投标人的营业执照或政府相关部门（如人社部门或教育部门等）颁发的法人证书中具备培训资质。（评审2）</w:t>
      </w:r>
    </w:p>
    <w:p w14:paraId="3F7DABB3">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3.平台性能要求</w:t>
      </w:r>
    </w:p>
    <w:p w14:paraId="1870494A">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1）具有良好的网络培训支持条件，可支持大等于2万人以上同时在线学习，多网连通性好，在用户数达到1000时，每秒事务处理数(TPS)不少于9000的情况下事务通过率为100%。互联网总带宽不少于3GB，并可根据用户数、课件码流的情况，按需扩容。（评审3）</w:t>
      </w:r>
    </w:p>
    <w:p w14:paraId="6E7BCEE2">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（2）能具备PC端、手机端、微信H5端，多端口供参训学员登录学习，并能够多端数据实时互通。（评审4）</w:t>
      </w:r>
    </w:p>
    <w:p w14:paraId="331D2F5D">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(3)根据投标人为本项目提供的平台登录功能，支持用户名、手机号、证件号和密码登录，学员忘记密码可通过手机验证码找回。（评审5）</w:t>
      </w:r>
    </w:p>
    <w:p w14:paraId="62E588DA">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default"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（4）平台具备①防假学功能、②防挂机功能、③课程无法拖动、④账号不可同时在不同登录端登录学习。（评审6）</w:t>
      </w:r>
    </w:p>
    <w:p w14:paraId="458C5050">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4.证书管理要求</w:t>
      </w:r>
    </w:p>
    <w:p w14:paraId="79B0F510">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（1）具有有效的信息技术服务管理体系认证证书；（评审7）</w:t>
      </w:r>
    </w:p>
    <w:p w14:paraId="6C41928D">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（2）具有有效的信息安全管理体系认证证书。（评审8）</w:t>
      </w:r>
    </w:p>
    <w:p w14:paraId="75C51C01">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（3）提供在线证书打印，证书需具备电子签章、二维码等防伪功能。（评审9）</w:t>
      </w:r>
    </w:p>
    <w:p w14:paraId="201F4D5F">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default"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(4)学员个人信息、成绩及学习过程性记录在平台上可查询，须提供学员学习日志截图，并承诺学员学习数据保留不少于</w:t>
      </w:r>
      <w:r>
        <w:rPr>
          <w:rFonts w:hint="default" w:cs="宋体"/>
          <w:color w:val="000000" w:themeColor="text1"/>
          <w:spacing w:val="0"/>
          <w:kern w:val="0"/>
          <w:sz w:val="24"/>
          <w:szCs w:val="24"/>
          <w:lang w:val="en-US" w:eastAsia="zh-CN"/>
          <w14:textFill>
            <w14:solidFill>
              <w14:schemeClr w14:val="tx1"/>
            </w14:solidFill>
          </w14:textFill>
        </w:rPr>
        <w:t>3</w:t>
      </w:r>
      <w:r>
        <w:rPr>
          <w:rFonts w:hint="eastAsia" w:cs="宋体"/>
          <w:color w:val="000000" w:themeColor="text1"/>
          <w:spacing w:val="0"/>
          <w:kern w:val="0"/>
          <w:sz w:val="24"/>
          <w:szCs w:val="24"/>
          <w:lang w:val="en-US" w:eastAsia="zh-CN"/>
          <w14:textFill>
            <w14:solidFill>
              <w14:schemeClr w14:val="tx1"/>
            </w14:solidFill>
          </w14:textFill>
        </w:rPr>
        <w:t>年（须提供承诺函）（评审10）</w:t>
      </w:r>
    </w:p>
    <w:p w14:paraId="4A7EA942">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5.管理服务要求</w:t>
      </w:r>
    </w:p>
    <w:p w14:paraId="0D6D1443">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（1）通过服务平台提供互动交流、课程评价等教学组织和管理功能。（评审11）</w:t>
      </w:r>
    </w:p>
    <w:p w14:paraId="7158F2DC">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(2)需配备管理员进行管理，在当地配备专业客户服务团队。学员在线学习过程中如遇到问题，可及时获得咨询和指导。（评审12）</w:t>
      </w:r>
    </w:p>
    <w:p w14:paraId="5679A549">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default"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6.平台课程要求</w:t>
      </w:r>
    </w:p>
    <w:p w14:paraId="1096B6F4">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*（1）能提供专业技术人员公需科目以及专业科目不少于10个专业技术领域，课程数量不少于2000门（需提供课程目录及授课讲师简介）。（评审13）</w:t>
      </w:r>
    </w:p>
    <w:p w14:paraId="0B17ADBF">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投标人可提供通识类培训课程，包含党的建设、法律法规、舆情应对、知识产权、身心健康、人文综合素养、禁毒、安全生产等8个方向课程。须提供课程清单并提供课程版权证明材料，无法全部提供不得分。（评审14）</w:t>
      </w:r>
    </w:p>
    <w:p w14:paraId="7E65BE55">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平台可集中展示课件，按科目分目录进行展示，供学员可根据课程目录进行选课。（评审15）</w:t>
      </w:r>
    </w:p>
    <w:p w14:paraId="6399664C">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(4)管理员可下发学习任务给指定学员，并及时同步至学员端的学习模块。（评审16）</w:t>
      </w:r>
    </w:p>
    <w:p w14:paraId="57A9C440">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default"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7.平台数据对接</w:t>
      </w:r>
    </w:p>
    <w:p w14:paraId="5986B26F">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（1）根据投标人所提供平台能够自动对接福建省继续教育公共服务平台和行业主管部门的继续教育管理平台。（评审17）</w:t>
      </w:r>
    </w:p>
    <w:p w14:paraId="13C3D5A4">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default"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（2）将学员学习数据同步到相应的管理平台上。（评审18）</w:t>
      </w:r>
    </w:p>
    <w:p w14:paraId="26A0E14D">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default"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8.数据统计系统：支持对不同课程、培训班进行报名人数、订单金额、开票信息等数据统计分析。支持对学员的组织、姓名、身份证、手机号、单位、地区等不同维度信息的检索。支持对所查询的数据进行导出形成报表。（评审19）</w:t>
      </w:r>
    </w:p>
    <w:p w14:paraId="6DDFC41C">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9.投标人须在投标文件中提供由国家认可的检测机构出具的：平台需要有独立的服务器，平台具备信息安全管理体系认证证书（三级等保）。（评审20）</w:t>
      </w:r>
    </w:p>
    <w:p w14:paraId="0D63438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三、商务条件（</w:t>
      </w:r>
      <w:r>
        <w:rPr>
          <w:rFonts w:hint="eastAsia" w:ascii="宋体" w:hAnsi="宋体" w:eastAsia="宋体" w:cs="宋体"/>
          <w:b/>
          <w:bCs/>
          <w:color w:val="000000" w:themeColor="text1"/>
          <w:sz w:val="24"/>
          <w:szCs w:val="24"/>
          <w:lang w:eastAsia="zh-CN"/>
          <w14:textFill>
            <w14:solidFill>
              <w14:schemeClr w14:val="tx1"/>
            </w14:solidFill>
          </w14:textFill>
        </w:rPr>
        <w:t>本项所有</w:t>
      </w:r>
      <w:r>
        <w:rPr>
          <w:rFonts w:hint="eastAsia" w:ascii="宋体" w:hAnsi="宋体" w:eastAsia="宋体" w:cs="宋体"/>
          <w:b/>
          <w:bCs/>
          <w:color w:val="000000" w:themeColor="text1"/>
          <w:sz w:val="24"/>
          <w:szCs w:val="24"/>
          <w14:textFill>
            <w14:solidFill>
              <w14:schemeClr w14:val="tx1"/>
            </w14:solidFill>
          </w14:textFill>
        </w:rPr>
        <w:t>内容</w:t>
      </w:r>
      <w:r>
        <w:rPr>
          <w:rFonts w:hint="eastAsia" w:ascii="宋体" w:hAnsi="宋体" w:eastAsia="宋体" w:cs="宋体"/>
          <w:b/>
          <w:bCs/>
          <w:color w:val="000000" w:themeColor="text1"/>
          <w:sz w:val="24"/>
          <w:szCs w:val="24"/>
          <w:lang w:eastAsia="zh-CN"/>
          <w14:textFill>
            <w14:solidFill>
              <w14:schemeClr w14:val="tx1"/>
            </w14:solidFill>
          </w14:textFill>
        </w:rPr>
        <w:t>均</w:t>
      </w:r>
      <w:r>
        <w:rPr>
          <w:rFonts w:hint="eastAsia" w:ascii="宋体" w:hAnsi="宋体" w:eastAsia="宋体" w:cs="宋体"/>
          <w:b/>
          <w:bCs/>
          <w:color w:val="000000" w:themeColor="text1"/>
          <w:sz w:val="24"/>
          <w:szCs w:val="24"/>
          <w14:textFill>
            <w14:solidFill>
              <w14:schemeClr w14:val="tx1"/>
            </w14:solidFill>
          </w14:textFill>
        </w:rPr>
        <w:t>为不允许负偏离的实质性要求）</w:t>
      </w:r>
    </w:p>
    <w:p w14:paraId="11F45F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1、交付地点：采购人指定地点；</w:t>
      </w:r>
    </w:p>
    <w:p w14:paraId="11B13792">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2、合同签订后10个工作日内达到能够让采购人安排学员上线使用的标准</w:t>
      </w:r>
    </w:p>
    <w:p w14:paraId="3C23A15A">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3</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、服务期限：</w:t>
      </w:r>
      <w:r>
        <w:rPr>
          <w:rFonts w:hint="eastAsia" w:ascii="宋体" w:hAnsi="宋体" w:eastAsia="宋体" w:cs="宋体"/>
          <w:color w:val="000000" w:themeColor="text1"/>
          <w:sz w:val="24"/>
          <w:szCs w:val="24"/>
          <w:lang w:val="en-US" w:eastAsia="zh-CN"/>
          <w14:textFill>
            <w14:solidFill>
              <w14:schemeClr w14:val="tx1"/>
            </w14:solidFill>
          </w14:textFill>
        </w:rPr>
        <w:t>3年（36个月），于项目合同签订之日起开始提供服务满3年止</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w:t>
      </w:r>
    </w:p>
    <w:p w14:paraId="1DD317C5">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Style w:val="21"/>
          <w:rFonts w:hint="eastAsia" w:ascii="宋体" w:hAnsi="宋体" w:eastAsia="宋体" w:cs="宋体"/>
          <w:color w:val="000000" w:themeColor="text1"/>
          <w:spacing w:val="0"/>
          <w:sz w:val="24"/>
          <w:szCs w:val="24"/>
          <w:lang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4</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、交付条件：按招标文件要求及投标文件响应提供服务，经采购人考核通过；</w:t>
      </w:r>
      <w:r>
        <w:rPr>
          <w:rFonts w:hint="eastAsia" w:cs="宋体"/>
          <w:color w:val="000000" w:themeColor="text1"/>
          <w:spacing w:val="0"/>
          <w:kern w:val="0"/>
          <w:sz w:val="24"/>
          <w:szCs w:val="24"/>
          <w:lang w:val="en-US" w:eastAsia="zh-CN"/>
          <w14:textFill>
            <w14:solidFill>
              <w14:schemeClr w14:val="tx1"/>
            </w14:solidFill>
          </w14:textFill>
        </w:rPr>
        <w:t>5</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、是否收取履约保证金：</w:t>
      </w:r>
      <w:r>
        <w:rPr>
          <w:rStyle w:val="21"/>
          <w:rFonts w:hint="eastAsia" w:ascii="宋体" w:hAnsi="宋体" w:eastAsia="宋体" w:cs="宋体"/>
          <w:color w:val="000000" w:themeColor="text1"/>
          <w:spacing w:val="0"/>
          <w:sz w:val="24"/>
          <w:szCs w:val="24"/>
          <w14:textFill>
            <w14:solidFill>
              <w14:schemeClr w14:val="tx1"/>
            </w14:solidFill>
          </w14:textFill>
        </w:rPr>
        <w:t xml:space="preserve"> </w:t>
      </w:r>
      <w:r>
        <w:rPr>
          <w:rStyle w:val="21"/>
          <w:rFonts w:hint="eastAsia" w:ascii="宋体" w:hAnsi="宋体" w:eastAsia="宋体" w:cs="宋体"/>
          <w:b w:val="0"/>
          <w:bCs w:val="0"/>
          <w:color w:val="000000" w:themeColor="text1"/>
          <w:spacing w:val="0"/>
          <w:sz w:val="24"/>
          <w:szCs w:val="24"/>
          <w:lang w:val="en-US" w:eastAsia="zh-CN"/>
          <w14:textFill>
            <w14:solidFill>
              <w14:schemeClr w14:val="tx1"/>
            </w14:solidFill>
          </w14:textFill>
        </w:rPr>
        <w:t>否。</w:t>
      </w:r>
    </w:p>
    <w:p w14:paraId="5D7D8AB8">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6</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、是否邀请投标人参与验收：否；</w:t>
      </w:r>
    </w:p>
    <w:p w14:paraId="45A681E8">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cs="宋体"/>
          <w:color w:val="000000" w:themeColor="text1"/>
          <w:spacing w:val="0"/>
          <w:kern w:val="0"/>
          <w:sz w:val="24"/>
          <w:szCs w:val="24"/>
          <w:lang w:val="en-US" w:eastAsia="zh-CN"/>
          <w14:textFill>
            <w14:solidFill>
              <w14:schemeClr w14:val="tx1"/>
            </w14:solidFill>
          </w14:textFill>
        </w:rPr>
        <w:t>7</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、验收方式数据表格</w:t>
      </w:r>
    </w:p>
    <w:tbl>
      <w:tblPr>
        <w:tblStyle w:val="18"/>
        <w:tblW w:w="9093" w:type="dxa"/>
        <w:tblCellSpacing w:w="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1"/>
        <w:gridCol w:w="7402"/>
      </w:tblGrid>
      <w:tr w14:paraId="144B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blHeader/>
          <w:tblCellSpacing w:w="0" w:type="dxa"/>
        </w:trPr>
        <w:tc>
          <w:tcPr>
            <w:tcW w:w="1691" w:type="dxa"/>
            <w:noWrap w:val="0"/>
            <w:vAlign w:val="center"/>
          </w:tcPr>
          <w:p w14:paraId="37D496A9">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验收期次</w:t>
            </w:r>
          </w:p>
        </w:tc>
        <w:tc>
          <w:tcPr>
            <w:tcW w:w="7402" w:type="dxa"/>
            <w:noWrap w:val="0"/>
            <w:vAlign w:val="center"/>
          </w:tcPr>
          <w:p w14:paraId="637862B5">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验收期次说明</w:t>
            </w:r>
          </w:p>
        </w:tc>
      </w:tr>
      <w:tr w14:paraId="3D63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blCellSpacing w:w="0" w:type="dxa"/>
        </w:trPr>
        <w:tc>
          <w:tcPr>
            <w:tcW w:w="1691" w:type="dxa"/>
            <w:noWrap w:val="0"/>
            <w:vAlign w:val="center"/>
          </w:tcPr>
          <w:p w14:paraId="23503FBC">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7402" w:type="dxa"/>
            <w:noWrap w:val="0"/>
            <w:vAlign w:val="center"/>
          </w:tcPr>
          <w:p w14:paraId="0ABA44F6">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按照招标文件、投标文件、合同以及国家行业相关标准进行验收。</w:t>
            </w:r>
          </w:p>
        </w:tc>
      </w:tr>
    </w:tbl>
    <w:p w14:paraId="681A595A">
      <w:pPr>
        <w:keepNext w:val="0"/>
        <w:keepLines w:val="0"/>
        <w:widowControl/>
        <w:suppressLineNumbers w:val="0"/>
        <w:jc w:val="both"/>
        <w:rPr>
          <w:rStyle w:val="21"/>
          <w:rFonts w:hint="default" w:ascii="宋体" w:hAnsi="宋体" w:eastAsia="宋体" w:cs="宋体"/>
          <w:b w:val="0"/>
          <w:bCs w:val="0"/>
          <w:color w:val="000000" w:themeColor="text1"/>
          <w:kern w:val="0"/>
          <w:sz w:val="24"/>
          <w:szCs w:val="24"/>
          <w:lang w:val="en-US" w:eastAsia="zh-CN"/>
          <w14:textFill>
            <w14:solidFill>
              <w14:schemeClr w14:val="tx1"/>
            </w14:solidFill>
          </w14:textFill>
        </w:rPr>
      </w:pPr>
    </w:p>
    <w:p w14:paraId="4DD2454B">
      <w:pPr>
        <w:keepNext w:val="0"/>
        <w:keepLines w:val="0"/>
        <w:widowControl/>
        <w:suppressLineNumbers w:val="0"/>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Style w:val="21"/>
          <w:rFonts w:hint="eastAsia" w:ascii="宋体" w:hAnsi="宋体" w:cs="宋体"/>
          <w:b w:val="0"/>
          <w:bCs w:val="0"/>
          <w:color w:val="000000" w:themeColor="text1"/>
          <w:kern w:val="0"/>
          <w:sz w:val="24"/>
          <w:szCs w:val="24"/>
          <w:lang w:val="en-US" w:eastAsia="zh-CN"/>
          <w14:textFill>
            <w14:solidFill>
              <w14:schemeClr w14:val="tx1"/>
            </w14:solidFill>
          </w14:textFill>
        </w:rPr>
        <w:t>8</w:t>
      </w:r>
      <w:r>
        <w:rPr>
          <w:rStyle w:val="21"/>
          <w:rFonts w:hint="eastAsia" w:ascii="宋体" w:hAnsi="宋体" w:eastAsia="宋体" w:cs="宋体"/>
          <w:b w:val="0"/>
          <w:bCs w:val="0"/>
          <w:color w:val="000000" w:themeColor="text1"/>
          <w:kern w:val="0"/>
          <w:sz w:val="24"/>
          <w:szCs w:val="24"/>
          <w:lang w:val="en-US" w:eastAsia="zh-CN"/>
          <w14:textFill>
            <w14:solidFill>
              <w14:schemeClr w14:val="tx1"/>
            </w14:solidFill>
          </w14:textFill>
        </w:rPr>
        <w:t>、支付方式数据表格</w:t>
      </w:r>
    </w:p>
    <w:tbl>
      <w:tblPr>
        <w:tblStyle w:val="18"/>
        <w:tblW w:w="0" w:type="auto"/>
        <w:tblCellSpacing w:w="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8"/>
        <w:gridCol w:w="1391"/>
        <w:gridCol w:w="6644"/>
      </w:tblGrid>
      <w:tr w14:paraId="2E6B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blHeader/>
          <w:tblCellSpacing w:w="0" w:type="dxa"/>
        </w:trPr>
        <w:tc>
          <w:tcPr>
            <w:tcW w:w="1058" w:type="dxa"/>
            <w:noWrap w:val="0"/>
            <w:vAlign w:val="center"/>
          </w:tcPr>
          <w:p w14:paraId="14216F9A">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支付期次</w:t>
            </w:r>
          </w:p>
        </w:tc>
        <w:tc>
          <w:tcPr>
            <w:tcW w:w="1391" w:type="dxa"/>
            <w:noWrap w:val="0"/>
            <w:vAlign w:val="center"/>
          </w:tcPr>
          <w:p w14:paraId="4EE15E82">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支付比例(%)</w:t>
            </w:r>
          </w:p>
        </w:tc>
        <w:tc>
          <w:tcPr>
            <w:tcW w:w="6644" w:type="dxa"/>
            <w:noWrap w:val="0"/>
            <w:vAlign w:val="center"/>
          </w:tcPr>
          <w:p w14:paraId="74810E5D">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支付期次说明</w:t>
            </w:r>
          </w:p>
        </w:tc>
      </w:tr>
      <w:tr w14:paraId="1101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1058" w:type="dxa"/>
            <w:noWrap w:val="0"/>
            <w:vAlign w:val="center"/>
          </w:tcPr>
          <w:p w14:paraId="0FA139D6">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1391" w:type="dxa"/>
            <w:noWrap w:val="0"/>
            <w:vAlign w:val="center"/>
          </w:tcPr>
          <w:p w14:paraId="39B57D43">
            <w:pPr>
              <w:keepNext w:val="0"/>
              <w:keepLines w:val="0"/>
              <w:widowControl/>
              <w:suppressLineNumbers w:val="0"/>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100</w:t>
            </w:r>
          </w:p>
        </w:tc>
        <w:tc>
          <w:tcPr>
            <w:tcW w:w="6644" w:type="dxa"/>
            <w:noWrap w:val="0"/>
            <w:vAlign w:val="center"/>
          </w:tcPr>
          <w:p w14:paraId="1BA064F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合同签订后，由报名人自行按照所需学时课时和课时费用向中标人支付。</w:t>
            </w:r>
          </w:p>
        </w:tc>
      </w:tr>
    </w:tbl>
    <w:p w14:paraId="015E2FB2">
      <w:pP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br w:type="page"/>
      </w:r>
    </w:p>
    <w:p w14:paraId="042E6374">
      <w:pPr>
        <w:numPr>
          <w:ilvl w:val="0"/>
          <w:numId w:val="6"/>
        </w:numPr>
        <w:tabs>
          <w:tab w:val="left" w:pos="0"/>
          <w:tab w:val="left" w:pos="945"/>
        </w:tabs>
        <w:spacing w:after="120" w:afterLines="50" w:line="440" w:lineRule="exact"/>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 合同内容（格式）</w:t>
      </w:r>
    </w:p>
    <w:p w14:paraId="23343EC8">
      <w:pPr>
        <w:pStyle w:val="27"/>
        <w:jc w:val="center"/>
        <w:outlineLvl w:val="1"/>
        <w:rPr>
          <w:color w:val="000000" w:themeColor="text1"/>
          <w14:textFill>
            <w14:solidFill>
              <w14:schemeClr w14:val="tx1"/>
            </w14:solidFill>
          </w14:textFill>
        </w:rPr>
      </w:pPr>
      <w:r>
        <w:rPr>
          <w:b/>
          <w:color w:val="000000" w:themeColor="text1"/>
          <w:sz w:val="36"/>
          <w14:textFill>
            <w14:solidFill>
              <w14:schemeClr w14:val="tx1"/>
            </w14:solidFill>
          </w14:textFill>
        </w:rPr>
        <w:t>福建省政府采购合同（服务类）</w:t>
      </w:r>
    </w:p>
    <w:p w14:paraId="6816559B">
      <w:pPr>
        <w:pStyle w:val="27"/>
        <w:jc w:val="center"/>
        <w:outlineLvl w:val="3"/>
        <w:rPr>
          <w:b/>
          <w:color w:val="000000" w:themeColor="text1"/>
          <w:sz w:val="24"/>
          <w14:textFill>
            <w14:solidFill>
              <w14:schemeClr w14:val="tx1"/>
            </w14:solidFill>
          </w14:textFill>
        </w:rPr>
      </w:pPr>
    </w:p>
    <w:p w14:paraId="57834228">
      <w:pPr>
        <w:pStyle w:val="27"/>
        <w:jc w:val="center"/>
        <w:outlineLvl w:val="3"/>
        <w:rPr>
          <w:rFonts w:hint="eastAsia" w:eastAsia="宋体"/>
          <w:b/>
          <w:color w:val="000000" w:themeColor="text1"/>
          <w:sz w:val="24"/>
          <w:lang w:eastAsia="zh-CN"/>
          <w14:textFill>
            <w14:solidFill>
              <w14:schemeClr w14:val="tx1"/>
            </w14:solidFill>
          </w14:textFill>
        </w:rPr>
      </w:pPr>
      <w:r>
        <w:rPr>
          <w:b/>
          <w:color w:val="000000" w:themeColor="text1"/>
          <w:sz w:val="24"/>
          <w14:textFill>
            <w14:solidFill>
              <w14:schemeClr w14:val="tx1"/>
            </w14:solidFill>
          </w14:textFill>
        </w:rPr>
        <w:t>编制说明</w:t>
      </w:r>
    </w:p>
    <w:p w14:paraId="49B5C69B">
      <w:pPr>
        <w:pStyle w:val="27"/>
        <w:jc w:val="center"/>
        <w:outlineLvl w:val="3"/>
        <w:rPr>
          <w:rFonts w:hint="eastAsia" w:eastAsia="宋体"/>
          <w:b/>
          <w:color w:val="000000" w:themeColor="text1"/>
          <w:sz w:val="24"/>
          <w:lang w:eastAsia="zh-CN"/>
          <w14:textFill>
            <w14:solidFill>
              <w14:schemeClr w14:val="tx1"/>
            </w14:solidFill>
          </w14:textFill>
        </w:rPr>
      </w:pPr>
    </w:p>
    <w:p w14:paraId="1E7F7EF2">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1.签订合同应遵守《中华人民共和国政府采购法》及其实施条例、《中华人民共和国民法典》等法律法规及其他有关规定。</w:t>
      </w:r>
    </w:p>
    <w:p w14:paraId="6F1A4846">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2.签订合同时，采购人与中标(成交)人应结合采购文件规定填列相应内容。采购文件已有约定的，双方均不得对约定进行变更或调整；采购文件未作规定的，双方可通过友好协商进行约定。</w:t>
      </w:r>
    </w:p>
    <w:p w14:paraId="224AAFB2">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3.政府有关主管部门对若干合同有规范文本的，可使用相应合同文本。</w:t>
      </w:r>
    </w:p>
    <w:p w14:paraId="54E63457">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4.本合同范本仅供参考，采购人应当根据采购项目的实际需求对合同条款进行修改、补充。</w:t>
      </w:r>
    </w:p>
    <w:p w14:paraId="563C450E">
      <w:pPr>
        <w:pStyle w:val="27"/>
        <w:ind w:left="0"/>
        <w:jc w:val="left"/>
        <w:rPr>
          <w:color w:val="000000" w:themeColor="text1"/>
          <w14:textFill>
            <w14:solidFill>
              <w14:schemeClr w14:val="tx1"/>
            </w14:solidFill>
          </w14:textFill>
        </w:rPr>
      </w:pPr>
    </w:p>
    <w:p w14:paraId="0FFE14AC">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甲方：</w:t>
      </w:r>
    </w:p>
    <w:p w14:paraId="48AB2D2A">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住所地：________________</w:t>
      </w:r>
    </w:p>
    <w:p w14:paraId="1C770A1A">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联系人：________________</w:t>
      </w:r>
    </w:p>
    <w:p w14:paraId="42E03BED">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联系电话：______________</w:t>
      </w:r>
    </w:p>
    <w:p w14:paraId="2EE51440">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传真：________________</w:t>
      </w:r>
    </w:p>
    <w:p w14:paraId="200479CF">
      <w:pPr>
        <w:pStyle w:val="27"/>
        <w:jc w:val="left"/>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电子邮箱：________________</w:t>
      </w:r>
    </w:p>
    <w:p w14:paraId="487A0E41">
      <w:pPr>
        <w:pStyle w:val="27"/>
        <w:jc w:val="left"/>
        <w:rPr>
          <w:rFonts w:hint="eastAsia" w:eastAsia="宋体"/>
          <w:color w:val="000000" w:themeColor="text1"/>
          <w:lang w:eastAsia="zh-CN"/>
          <w14:textFill>
            <w14:solidFill>
              <w14:schemeClr w14:val="tx1"/>
            </w14:solidFill>
          </w14:textFill>
        </w:rPr>
      </w:pPr>
    </w:p>
    <w:p w14:paraId="3B11970D">
      <w:pPr>
        <w:pStyle w:val="27"/>
        <w:ind w:left="0"/>
        <w:jc w:val="left"/>
        <w:rPr>
          <w:color w:val="000000" w:themeColor="text1"/>
          <w14:textFill>
            <w14:solidFill>
              <w14:schemeClr w14:val="tx1"/>
            </w14:solidFill>
          </w14:textFill>
        </w:rPr>
      </w:pPr>
    </w:p>
    <w:p w14:paraId="1E3F6612">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乙方：________________</w:t>
      </w:r>
    </w:p>
    <w:p w14:paraId="10400975">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住所地：________________</w:t>
      </w:r>
    </w:p>
    <w:p w14:paraId="495FC5E8">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联系人：______________</w:t>
      </w:r>
    </w:p>
    <w:p w14:paraId="247CEF29">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联系电话：______________</w:t>
      </w:r>
    </w:p>
    <w:p w14:paraId="6B6580F3">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传真：________________</w:t>
      </w:r>
    </w:p>
    <w:p w14:paraId="2B365173">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电子邮箱：________________</w:t>
      </w:r>
    </w:p>
    <w:p w14:paraId="66B40636">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根据项目编号为___________的__________项目（以下简称：“本项目”）的采购结果，遵循平等、自愿、公平和诚实信用的原则，双方签署本合同，具体内容如下：</w:t>
      </w:r>
    </w:p>
    <w:p w14:paraId="508EC394">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一、合同组成部分</w:t>
      </w:r>
    </w:p>
    <w:p w14:paraId="6ADAA7B0">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1.1本合同条款及附件；</w:t>
      </w:r>
    </w:p>
    <w:p w14:paraId="25F9E150">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1.2采购文件及其附件、补充文件；</w:t>
      </w:r>
    </w:p>
    <w:p w14:paraId="186B4217">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1.3乙方的响应文件及其附件、补充文件；</w:t>
      </w:r>
    </w:p>
    <w:p w14:paraId="7B9832D0">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1.4其他文件或材料：</w:t>
      </w:r>
    </w:p>
    <w:p w14:paraId="4EF90C49">
      <w:pPr>
        <w:pStyle w:val="27"/>
        <w:jc w:val="left"/>
        <w:outlineLvl w:val="3"/>
        <w:rPr>
          <w:rFonts w:hint="eastAsia" w:eastAsia="宋体"/>
          <w:b/>
          <w:color w:val="000000" w:themeColor="text1"/>
          <w:sz w:val="24"/>
          <w:lang w:eastAsia="zh-CN"/>
          <w14:textFill>
            <w14:solidFill>
              <w14:schemeClr w14:val="tx1"/>
            </w14:solidFill>
          </w14:textFill>
        </w:rPr>
      </w:pPr>
      <w:r>
        <w:rPr>
          <w:b/>
          <w:color w:val="000000" w:themeColor="text1"/>
          <w:sz w:val="24"/>
          <w14:textFill>
            <w14:solidFill>
              <w14:schemeClr w14:val="tx1"/>
            </w14:solidFill>
          </w14:textFill>
        </w:rPr>
        <w:t>二、合同标的</w:t>
      </w:r>
    </w:p>
    <w:p w14:paraId="77459383">
      <w:pPr>
        <w:pStyle w:val="27"/>
        <w:jc w:val="left"/>
        <w:outlineLvl w:val="3"/>
        <w:rPr>
          <w:rFonts w:hint="eastAsia" w:eastAsia="宋体"/>
          <w:b/>
          <w:color w:val="000000" w:themeColor="text1"/>
          <w:sz w:val="24"/>
          <w:lang w:eastAsia="zh-CN"/>
          <w14:textFill>
            <w14:solidFill>
              <w14:schemeClr w14:val="tx1"/>
            </w14:solidFill>
          </w14:textFill>
        </w:rPr>
      </w:pPr>
    </w:p>
    <w:p w14:paraId="3F658B02">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三、价格形式及合同价款</w:t>
      </w:r>
    </w:p>
    <w:p w14:paraId="5183D8A9">
      <w:pPr>
        <w:pStyle w:val="27"/>
        <w:jc w:val="left"/>
        <w:outlineLvl w:val="4"/>
        <w:rPr>
          <w:color w:val="000000" w:themeColor="text1"/>
          <w14:textFill>
            <w14:solidFill>
              <w14:schemeClr w14:val="tx1"/>
            </w14:solidFill>
          </w14:textFill>
        </w:rPr>
      </w:pPr>
      <w:r>
        <w:rPr>
          <w:b/>
          <w:color w:val="000000" w:themeColor="text1"/>
          <w:sz w:val="20"/>
          <w14:textFill>
            <w14:solidFill>
              <w14:schemeClr w14:val="tx1"/>
            </w14:solidFill>
          </w14:textFill>
        </w:rPr>
        <w:t>3.1价格形式</w:t>
      </w:r>
    </w:p>
    <w:p w14:paraId="2BAC1C98">
      <w:pPr>
        <w:pStyle w:val="27"/>
        <w:jc w:val="left"/>
        <w:rPr>
          <w:color w:val="000000" w:themeColor="text1"/>
          <w14:textFill>
            <w14:solidFill>
              <w14:schemeClr w14:val="tx1"/>
            </w14:solidFill>
          </w14:textFill>
        </w:rPr>
      </w:pPr>
    </w:p>
    <w:p w14:paraId="2FA8F8D3">
      <w:pPr>
        <w:pStyle w:val="27"/>
        <w:spacing w:line="300" w:lineRule="auto"/>
        <w:jc w:val="left"/>
        <w:rPr>
          <w:color w:val="000000" w:themeColor="text1"/>
          <w14:textFill>
            <w14:solidFill>
              <w14:schemeClr w14:val="tx1"/>
            </w14:solidFill>
          </w14:textFill>
        </w:rPr>
      </w:pPr>
      <w:r>
        <w:rPr>
          <w:color w:val="000000" w:themeColor="text1"/>
          <w14:textFill>
            <w14:solidFill>
              <w14:schemeClr w14:val="tx1"/>
            </w14:solidFill>
          </w14:textFill>
        </w:rPr>
        <w:t>固定单价合同。完成约定服务事项的含税合同单价为：人民币（大写）元（￥_____________元）。</w:t>
      </w:r>
    </w:p>
    <w:p w14:paraId="429F6831">
      <w:pPr>
        <w:pStyle w:val="27"/>
        <w:spacing w:line="300" w:lineRule="auto"/>
        <w:jc w:val="left"/>
        <w:rPr>
          <w:color w:val="000000" w:themeColor="text1"/>
          <w14:textFill>
            <w14:solidFill>
              <w14:schemeClr w14:val="tx1"/>
            </w14:solidFill>
          </w14:textFill>
        </w:rPr>
      </w:pPr>
      <w:r>
        <w:rPr>
          <w:color w:val="000000" w:themeColor="text1"/>
          <w14:textFill>
            <w14:solidFill>
              <w14:schemeClr w14:val="tx1"/>
            </w14:solidFill>
          </w14:textFill>
        </w:rPr>
        <w:t>固定总价合同。完成约定服务事项的含税服务费用为：人民币（大写）元（￥_____________元）。</w:t>
      </w:r>
    </w:p>
    <w:p w14:paraId="6A797999">
      <w:pPr>
        <w:pStyle w:val="27"/>
        <w:spacing w:line="300" w:lineRule="auto"/>
        <w:jc w:val="left"/>
        <w:rPr>
          <w:color w:val="000000" w:themeColor="text1"/>
          <w14:textFill>
            <w14:solidFill>
              <w14:schemeClr w14:val="tx1"/>
            </w14:solidFill>
          </w14:textFill>
        </w:rPr>
      </w:pPr>
      <w:r>
        <w:rPr>
          <w:color w:val="000000" w:themeColor="text1"/>
          <w14:textFill>
            <w14:solidFill>
              <w14:schemeClr w14:val="tx1"/>
            </w14:solidFill>
          </w14:textFill>
        </w:rPr>
        <w:t>其他方式。</w:t>
      </w:r>
    </w:p>
    <w:p w14:paraId="05977CBE">
      <w:pPr>
        <w:pStyle w:val="27"/>
        <w:spacing w:line="300" w:lineRule="auto"/>
        <w:jc w:val="left"/>
        <w:rPr>
          <w:color w:val="000000" w:themeColor="text1"/>
          <w14:textFill>
            <w14:solidFill>
              <w14:schemeClr w14:val="tx1"/>
            </w14:solidFill>
          </w14:textFill>
        </w:rPr>
      </w:pPr>
    </w:p>
    <w:p w14:paraId="5688C02D">
      <w:pPr>
        <w:pStyle w:val="27"/>
        <w:jc w:val="left"/>
        <w:outlineLvl w:val="4"/>
        <w:rPr>
          <w:color w:val="000000" w:themeColor="text1"/>
          <w14:textFill>
            <w14:solidFill>
              <w14:schemeClr w14:val="tx1"/>
            </w14:solidFill>
          </w14:textFill>
        </w:rPr>
      </w:pPr>
      <w:r>
        <w:rPr>
          <w:b/>
          <w:color w:val="000000" w:themeColor="text1"/>
          <w:sz w:val="20"/>
          <w14:textFill>
            <w14:solidFill>
              <w14:schemeClr w14:val="tx1"/>
            </w14:solidFill>
          </w14:textFill>
        </w:rPr>
        <w:t>3.2合同价款包含范围</w:t>
      </w:r>
    </w:p>
    <w:p w14:paraId="5EA244A0">
      <w:pPr>
        <w:pStyle w:val="27"/>
        <w:jc w:val="left"/>
        <w:outlineLvl w:val="4"/>
        <w:rPr>
          <w:color w:val="000000" w:themeColor="text1"/>
          <w14:textFill>
            <w14:solidFill>
              <w14:schemeClr w14:val="tx1"/>
            </w14:solidFill>
          </w14:textFill>
        </w:rPr>
      </w:pPr>
      <w:r>
        <w:rPr>
          <w:b/>
          <w:color w:val="000000" w:themeColor="text1"/>
          <w:sz w:val="20"/>
          <w14:textFill>
            <w14:solidFill>
              <w14:schemeClr w14:val="tx1"/>
            </w14:solidFill>
          </w14:textFill>
        </w:rPr>
        <w:t>3.3其他需说明的事项：</w:t>
      </w:r>
    </w:p>
    <w:p w14:paraId="013A8AB6">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四、合同标的及服务范围、地点和时间</w:t>
      </w:r>
    </w:p>
    <w:p w14:paraId="30F609EE">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4.1项目名称：_____________</w:t>
      </w:r>
    </w:p>
    <w:p w14:paraId="19E81016">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4.2服务范围：_____________</w:t>
      </w:r>
    </w:p>
    <w:p w14:paraId="7606B3EF">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4.3服务地点：_____________</w:t>
      </w:r>
    </w:p>
    <w:p w14:paraId="1C401706">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4.4服务完成时间：_____________</w:t>
      </w:r>
    </w:p>
    <w:p w14:paraId="6109FEE1">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五、服务内容、质量标准和要求</w:t>
      </w:r>
    </w:p>
    <w:p w14:paraId="211C0EAC">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5.1服务工作量的计量方式：_____________</w:t>
      </w:r>
    </w:p>
    <w:p w14:paraId="12A9F42E">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5.2服务内容：_____________</w:t>
      </w:r>
    </w:p>
    <w:p w14:paraId="03828AD0">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5.3技术保障、服务人员组成、所涉及的货物的质量标准：</w:t>
      </w:r>
    </w:p>
    <w:p w14:paraId="6917C610">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（1）服务技术保障：_____________</w:t>
      </w:r>
    </w:p>
    <w:p w14:paraId="056BE081">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（2）服务人员组成：_____________</w:t>
      </w:r>
    </w:p>
    <w:p w14:paraId="12935FD6">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（3）服务设备及物资投入及质量标准：_____________</w:t>
      </w:r>
    </w:p>
    <w:p w14:paraId="6AEF9F32">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5.4服务质量标准及要求：</w:t>
      </w:r>
    </w:p>
    <w:p w14:paraId="796163E6">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E2E6612">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F663C8C">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5.4.3其他要求：</w:t>
      </w:r>
    </w:p>
    <w:p w14:paraId="7720D771">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六、服务履约验收或考核</w:t>
      </w:r>
    </w:p>
    <w:p w14:paraId="3A77BDDB">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甲方按照采购文件、乙方的投标或响应文件和本协议约定的服务内容及质量要求按次组织对乙方所提供服务进行验收，或定期进行服务考核，并根据验收或考核结果支付服务费用。具体如下：</w:t>
      </w:r>
    </w:p>
    <w:p w14:paraId="7D95FB2D">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七、甲方的权利与义务</w:t>
      </w:r>
    </w:p>
    <w:p w14:paraId="298C9071">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7.1甲方委派___________为联系人，联系方式___________，负责与乙方联系。如甲方联系人发生变更，甲方应书面告知乙方。</w:t>
      </w:r>
    </w:p>
    <w:p w14:paraId="6C83F067">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7.2甲方应为乙方开展服务工作提供必要的工作条件，以及对内对外沟通和配合协助。</w:t>
      </w:r>
    </w:p>
    <w:p w14:paraId="13398463">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7.3甲方应于___________之前提供服务所需的全部资料，并对所提供材料真实性、完整性、合法性负责。</w:t>
      </w:r>
    </w:p>
    <w:p w14:paraId="6A934963">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2C3464FE">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7.5甲方应按本合同约定及时足额支付服务费用及相关费用。</w:t>
      </w:r>
    </w:p>
    <w:p w14:paraId="7D9B4168">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7.6其他</w:t>
      </w:r>
    </w:p>
    <w:p w14:paraId="1B60A28D">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八、乙方的权利与义务</w:t>
      </w:r>
    </w:p>
    <w:p w14:paraId="2512AB12">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8.1乙方委派___________为联系人，联系方式___________，负责与甲方联系。如乙方联系人发生变更，乙方应书面告知甲方</w:t>
      </w:r>
    </w:p>
    <w:p w14:paraId="64AEC004">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8.2乙方应国家法律法规和{{乙方的权利与义务-响应要求-福建}}等要求开展{{乙方的权利与义务-开展服务-福建}}服务；</w:t>
      </w:r>
    </w:p>
    <w:p w14:paraId="06F9A33A">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8.3乙方及其所委派服务人员应按标准或协议约定方式出具服务成果，对并其真实性和合法性负法律责任；</w:t>
      </w:r>
    </w:p>
    <w:p w14:paraId="7A1F5C28">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8.4乙方对执行业务过程中知悉的国家秘密或甲方的商业秘密保密。除非国家法律法规及行业规范另有规定,或经甲方同意,乙方不得将其知悉的商业秘密和甲方提供的资料对外泄露。</w:t>
      </w:r>
    </w:p>
    <w:p w14:paraId="35116BAD">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8.5乙方对服务业务应当单独建档，保存完整的工作记录，并对服务过程使用和暂存甲方的文件、材料和财物应当妥善保管。</w:t>
      </w:r>
    </w:p>
    <w:p w14:paraId="254A3331">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8.6服务工作结束后,乙方将根据情况对甲方服务相关的管理制度及其他事项等提出改进意见。</w:t>
      </w:r>
    </w:p>
    <w:p w14:paraId="327D278F">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8.7其他</w:t>
      </w:r>
    </w:p>
    <w:p w14:paraId="4D84C67E">
      <w:pPr>
        <w:pStyle w:val="27"/>
        <w:jc w:val="left"/>
        <w:outlineLvl w:val="3"/>
        <w:rPr>
          <w:rFonts w:hint="eastAsia" w:eastAsia="宋体"/>
          <w:b/>
          <w:color w:val="000000" w:themeColor="text1"/>
          <w:sz w:val="24"/>
          <w:lang w:eastAsia="zh-CN"/>
          <w14:textFill>
            <w14:solidFill>
              <w14:schemeClr w14:val="tx1"/>
            </w14:solidFill>
          </w14:textFill>
        </w:rPr>
      </w:pPr>
      <w:r>
        <w:rPr>
          <w:b/>
          <w:color w:val="000000" w:themeColor="text1"/>
          <w:sz w:val="24"/>
          <w14:textFill>
            <w14:solidFill>
              <w14:schemeClr w14:val="tx1"/>
            </w14:solidFill>
          </w14:textFill>
        </w:rPr>
        <w:t>九、资金支付方式、时间和条件</w:t>
      </w:r>
    </w:p>
    <w:p w14:paraId="042ED43F">
      <w:pPr>
        <w:pStyle w:val="27"/>
        <w:jc w:val="left"/>
        <w:outlineLvl w:val="3"/>
        <w:rPr>
          <w:rFonts w:hint="eastAsia" w:eastAsia="宋体"/>
          <w:b/>
          <w:color w:val="000000" w:themeColor="text1"/>
          <w:sz w:val="24"/>
          <w:lang w:eastAsia="zh-CN"/>
          <w14:textFill>
            <w14:solidFill>
              <w14:schemeClr w14:val="tx1"/>
            </w14:solidFill>
          </w14:textFill>
        </w:rPr>
      </w:pPr>
    </w:p>
    <w:p w14:paraId="72A7DB8B">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十、履约保证金</w:t>
      </w:r>
    </w:p>
    <w:p w14:paraId="6A13A5A6">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□有，□无。具体如下：（按照采购文件规定填写）。</w:t>
      </w:r>
    </w:p>
    <w:p w14:paraId="19971125">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10.1乙方向甲方缴纳人民币 / 元作为本合同的履约保证金。</w:t>
      </w:r>
    </w:p>
    <w:p w14:paraId="29CB2767">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10.2履约保证金缴纳形式：支票/汇票/电汇/保函等非现金形式。</w:t>
      </w:r>
    </w:p>
    <w:p w14:paraId="2DACFF4A">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10.3履约保证金合同履行完毕前有效，合同履行完毕后一次性结清退还。</w:t>
      </w:r>
    </w:p>
    <w:p w14:paraId="321FAE99">
      <w:pPr>
        <w:pStyle w:val="27"/>
        <w:jc w:val="left"/>
        <w:outlineLvl w:val="3"/>
        <w:rPr>
          <w:rFonts w:hint="eastAsia" w:eastAsia="宋体"/>
          <w:b/>
          <w:color w:val="000000" w:themeColor="text1"/>
          <w:sz w:val="24"/>
          <w:lang w:eastAsia="zh-CN"/>
          <w14:textFill>
            <w14:solidFill>
              <w14:schemeClr w14:val="tx1"/>
            </w14:solidFill>
          </w14:textFill>
        </w:rPr>
      </w:pPr>
      <w:r>
        <w:rPr>
          <w:b/>
          <w:color w:val="000000" w:themeColor="text1"/>
          <w:sz w:val="24"/>
          <w14:textFill>
            <w14:solidFill>
              <w14:schemeClr w14:val="tx1"/>
            </w14:solidFill>
          </w14:textFill>
        </w:rPr>
        <w:t>十一、合同期限</w:t>
      </w:r>
    </w:p>
    <w:p w14:paraId="7BFA7BD6">
      <w:pPr>
        <w:pStyle w:val="27"/>
        <w:jc w:val="left"/>
        <w:outlineLvl w:val="3"/>
        <w:rPr>
          <w:rFonts w:hint="default" w:eastAsia="宋体"/>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3年。</w:t>
      </w:r>
    </w:p>
    <w:p w14:paraId="00E82516">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十二、保密条款</w:t>
      </w:r>
    </w:p>
    <w:p w14:paraId="6057B8B8">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12.1对于在采购和合同履行过程中所获悉的属于保密的内容，甲、乙双方均负有保密义务。</w:t>
      </w:r>
    </w:p>
    <w:p w14:paraId="3587939F">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12.2其他</w:t>
      </w:r>
    </w:p>
    <w:p w14:paraId="1F92955F">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十三、违约责任</w:t>
      </w:r>
    </w:p>
    <w:p w14:paraId="1EFEEDA7">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13.1甲方违约责任</w:t>
      </w:r>
    </w:p>
    <w:p w14:paraId="2B5799B0">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（1）甲方无正当理由拒绝乙方提供合格服务的，甲方应向乙方偿付所拒收合同总价________的违约金</w:t>
      </w:r>
    </w:p>
    <w:p w14:paraId="1FE06BDF">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（2）甲方无故逾期验收和办理合同款项支付手续的,甲方应按逾期付款总额每日________向乙方支付违约金。</w:t>
      </w:r>
    </w:p>
    <w:p w14:paraId="2BB7D8B0">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（3）其他违约情形</w:t>
      </w:r>
    </w:p>
    <w:p w14:paraId="6707F5DB">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13.2乙方违约责任</w:t>
      </w:r>
    </w:p>
    <w:p w14:paraId="05B9F740">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（1）乙方逾期履行服务的，乙方应按逾期交付总额每日________向甲方支付违约金，由甲方从待付货款中扣除。乙方无正当理由逾期超过约定日期________仍不能交付的，视为“乙方不按合同约定履约”；</w:t>
      </w:r>
    </w:p>
    <w:p w14:paraId="590188FD">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（2）乙方所履行的服务不符合合同规定及《采购文件》规定标准的，甲方有权拒绝，乙方愿意整改但逾期履行的，按乙方逾期履行处理。乙方拒绝整改的，视为“乙方不按合同约定履约”</w:t>
      </w:r>
    </w:p>
    <w:p w14:paraId="0826CCD2">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（3）乙方不按合同约定履约的，甲方可以解除采购合同，并对乙方已缴纳的履约保证金作“不予退还”处理。同时，乙方须按以下约定向甲方支付违约金：</w:t>
      </w:r>
    </w:p>
    <w:p w14:paraId="787008FF">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（4）其他违约情形</w:t>
      </w:r>
    </w:p>
    <w:p w14:paraId="415DC0A9">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十四、不可抗力事件处理</w:t>
      </w:r>
    </w:p>
    <w:p w14:paraId="6B7FA9AD">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4842EF6">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十五、解决争议的方法</w:t>
      </w:r>
    </w:p>
    <w:p w14:paraId="4477D95B">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15.1甲、乙双方协商解决。</w:t>
      </w:r>
    </w:p>
    <w:p w14:paraId="7173C1E9">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15.2若协商解决不成，则通过下列途径之一解决：</w:t>
      </w:r>
    </w:p>
    <w:p w14:paraId="000A627B">
      <w:pPr>
        <w:pStyle w:val="27"/>
        <w:jc w:val="left"/>
        <w:rPr>
          <w:color w:val="000000" w:themeColor="text1"/>
          <w14:textFill>
            <w14:solidFill>
              <w14:schemeClr w14:val="tx1"/>
            </w14:solidFill>
          </w14:textFill>
        </w:rPr>
      </w:pPr>
    </w:p>
    <w:p w14:paraId="06464DDD">
      <w:pPr>
        <w:pStyle w:val="27"/>
        <w:spacing w:line="300" w:lineRule="auto"/>
        <w:jc w:val="left"/>
        <w:rPr>
          <w:color w:val="000000" w:themeColor="text1"/>
          <w14:textFill>
            <w14:solidFill>
              <w14:schemeClr w14:val="tx1"/>
            </w14:solidFill>
          </w14:textFill>
        </w:rPr>
      </w:pPr>
      <w:r>
        <w:rPr>
          <w:color w:val="000000" w:themeColor="text1"/>
          <w14:textFill>
            <w14:solidFill>
              <w14:schemeClr w14:val="tx1"/>
            </w14:solidFill>
          </w14:textFill>
        </w:rPr>
        <w:t>□提交仲裁委员会仲裁，具体如下：</w:t>
      </w:r>
    </w:p>
    <w:p w14:paraId="5B23AFCF">
      <w:pPr>
        <w:pStyle w:val="27"/>
        <w:spacing w:line="300" w:lineRule="auto"/>
        <w:jc w:val="left"/>
        <w:rPr>
          <w:color w:val="000000" w:themeColor="text1"/>
          <w14:textFill>
            <w14:solidFill>
              <w14:schemeClr w14:val="tx1"/>
            </w14:solidFill>
          </w14:textFill>
        </w:rPr>
      </w:pPr>
      <w:r>
        <w:rPr>
          <w:color w:val="000000" w:themeColor="text1"/>
          <w14:textFill>
            <w14:solidFill>
              <w14:schemeClr w14:val="tx1"/>
            </w14:solidFill>
          </w14:textFill>
        </w:rPr>
        <w:t>□向人民法院提起诉讼，具体如下：</w:t>
      </w:r>
    </w:p>
    <w:p w14:paraId="183830DF">
      <w:pPr>
        <w:pStyle w:val="27"/>
        <w:jc w:val="left"/>
        <w:outlineLvl w:val="3"/>
        <w:rPr>
          <w:rFonts w:hint="eastAsia" w:eastAsia="宋体"/>
          <w:b/>
          <w:color w:val="000000" w:themeColor="text1"/>
          <w:sz w:val="24"/>
          <w:lang w:eastAsia="zh-CN"/>
          <w14:textFill>
            <w14:solidFill>
              <w14:schemeClr w14:val="tx1"/>
            </w14:solidFill>
          </w14:textFill>
        </w:rPr>
      </w:pPr>
      <w:r>
        <w:rPr>
          <w:b/>
          <w:color w:val="000000" w:themeColor="text1"/>
          <w:sz w:val="24"/>
          <w14:textFill>
            <w14:solidFill>
              <w14:schemeClr w14:val="tx1"/>
            </w14:solidFill>
          </w14:textFill>
        </w:rPr>
        <w:t>十六、合同其他条款</w:t>
      </w:r>
    </w:p>
    <w:p w14:paraId="26F7EA5E">
      <w:pPr>
        <w:pStyle w:val="27"/>
        <w:jc w:val="left"/>
        <w:outlineLvl w:val="3"/>
        <w:rPr>
          <w:color w:val="000000" w:themeColor="text1"/>
          <w14:textFill>
            <w14:solidFill>
              <w14:schemeClr w14:val="tx1"/>
            </w14:solidFill>
          </w14:textFill>
        </w:rPr>
      </w:pPr>
      <w:r>
        <w:rPr>
          <w:b/>
          <w:color w:val="000000" w:themeColor="text1"/>
          <w:sz w:val="24"/>
          <w14:textFill>
            <w14:solidFill>
              <w14:schemeClr w14:val="tx1"/>
            </w14:solidFill>
          </w14:textFill>
        </w:rPr>
        <w:t>十七、其他约定</w:t>
      </w:r>
    </w:p>
    <w:p w14:paraId="77DC661C">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17.1合同文件与本合同具有同等法律效力。</w:t>
      </w:r>
    </w:p>
    <w:p w14:paraId="79F16D7B">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6E74529E">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17.3本合同未尽事宜，遵照《中华人民共和国民法典》有关条文执行。</w:t>
      </w:r>
    </w:p>
    <w:p w14:paraId="59F15301">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17.4本合同正本一式_______份，具有同等法律效力，甲方、乙方各执_______份；副本_______份，_______</w:t>
      </w:r>
    </w:p>
    <w:p w14:paraId="1DC4E4B5">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17.5本合同已用于政府采购合同融资，为本项目提供合同融资的金融机构为：_______，甲乙双方应当按照融资合同的约定进行资金使用及款项支付。</w:t>
      </w:r>
    </w:p>
    <w:p w14:paraId="24C8E98D">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中标（成交）供应商应于采购合同签订之日起_______内，向发放政采贷的金融机构提交政府采购中标（成交）通知书和政府采购合同，贷款金额以政府采购合同金额为限。</w:t>
      </w:r>
    </w:p>
    <w:p w14:paraId="04A08605">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17.6其他</w:t>
      </w:r>
    </w:p>
    <w:p w14:paraId="32F807B3">
      <w:pPr>
        <w:pStyle w:val="27"/>
        <w:jc w:val="left"/>
        <w:rPr>
          <w:rFonts w:hint="eastAsia" w:eastAsia="宋体"/>
          <w:b/>
          <w:color w:val="000000" w:themeColor="text1"/>
          <w:sz w:val="24"/>
          <w:lang w:eastAsia="zh-CN"/>
          <w14:textFill>
            <w14:solidFill>
              <w14:schemeClr w14:val="tx1"/>
            </w14:solidFill>
          </w14:textFill>
        </w:rPr>
      </w:pPr>
      <w:r>
        <w:rPr>
          <w:b/>
          <w:color w:val="000000" w:themeColor="text1"/>
          <w:sz w:val="24"/>
          <w14:textFill>
            <w14:solidFill>
              <w14:schemeClr w14:val="tx1"/>
            </w14:solidFill>
          </w14:textFill>
        </w:rPr>
        <w:t>十八、合同附件</w:t>
      </w:r>
    </w:p>
    <w:p w14:paraId="16B994EB">
      <w:pPr>
        <w:pStyle w:val="27"/>
        <w:jc w:val="left"/>
        <w:rPr>
          <w:rFonts w:hint="eastAsia" w:eastAsia="宋体"/>
          <w:b/>
          <w:color w:val="000000" w:themeColor="text1"/>
          <w:sz w:val="24"/>
          <w:lang w:eastAsia="zh-CN"/>
          <w14:textFill>
            <w14:solidFill>
              <w14:schemeClr w14:val="tx1"/>
            </w14:solidFill>
          </w14:textFill>
        </w:rPr>
      </w:pPr>
    </w:p>
    <w:p w14:paraId="4956B822">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甲方（采购人）：</w:t>
      </w:r>
    </w:p>
    <w:p w14:paraId="7DBF89EE">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法定（授权）代表人：</w:t>
      </w:r>
    </w:p>
    <w:p w14:paraId="71F8D540">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纳税人识别号：</w:t>
      </w:r>
    </w:p>
    <w:p w14:paraId="49A5EC31">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开户银行：</w:t>
      </w:r>
    </w:p>
    <w:p w14:paraId="6E2E98B5">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账号：</w:t>
      </w:r>
    </w:p>
    <w:p w14:paraId="393154AD">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乙方（中标或成交人）：</w:t>
      </w:r>
    </w:p>
    <w:p w14:paraId="49879396">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法定（授权）代表人：</w:t>
      </w:r>
    </w:p>
    <w:p w14:paraId="07250122">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纳税人识别号：</w:t>
      </w:r>
    </w:p>
    <w:p w14:paraId="125F3A11">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开户银行：</w:t>
      </w:r>
    </w:p>
    <w:p w14:paraId="6C670B61">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账号：</w:t>
      </w:r>
    </w:p>
    <w:p w14:paraId="51892236">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签订地点：_____________</w:t>
      </w:r>
    </w:p>
    <w:p w14:paraId="72099C2D">
      <w:pPr>
        <w:pStyle w:val="27"/>
        <w:jc w:val="left"/>
        <w:rPr>
          <w:color w:val="000000" w:themeColor="text1"/>
          <w14:textFill>
            <w14:solidFill>
              <w14:schemeClr w14:val="tx1"/>
            </w14:solidFill>
          </w14:textFill>
        </w:rPr>
      </w:pPr>
      <w:r>
        <w:rPr>
          <w:color w:val="000000" w:themeColor="text1"/>
          <w14:textFill>
            <w14:solidFill>
              <w14:schemeClr w14:val="tx1"/>
            </w14:solidFill>
          </w14:textFill>
        </w:rPr>
        <w:t>签订日期：____年___月___日</w:t>
      </w:r>
    </w:p>
    <w:p w14:paraId="1916E05A">
      <w:pPr>
        <w:pStyle w:val="8"/>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14:paraId="086E00C0">
      <w:pPr>
        <w:pStyle w:val="8"/>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14:paraId="141B39A3">
      <w:pPr>
        <w:pStyle w:val="8"/>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14:paraId="43FDD474">
      <w:pPr>
        <w:pStyle w:val="8"/>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14:paraId="6CDCCF74">
      <w:pPr>
        <w:pStyle w:val="8"/>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14:paraId="0C455DEE">
      <w:pPr>
        <w:pStyle w:val="8"/>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14:paraId="580F5EAE">
      <w:pPr>
        <w:pStyle w:val="8"/>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14:paraId="7AC2F2A9">
      <w:pP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14:paraId="719D1467">
      <w:pPr>
        <w:pStyle w:val="8"/>
        <w:snapToGrid w:val="0"/>
        <w:spacing w:line="420" w:lineRule="atLeast"/>
        <w:ind w:firstLine="0"/>
        <w:jc w:val="center"/>
        <w:rPr>
          <w:rFonts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第五</w:t>
      </w:r>
      <w:r>
        <w:rPr>
          <w:rFonts w:hint="eastAsia" w:ascii="宋体" w:hAnsi="宋体"/>
          <w:b/>
          <w:bCs/>
          <w:color w:val="000000" w:themeColor="text1"/>
          <w:sz w:val="36"/>
          <w:lang w:val="en-US" w:eastAsia="zh-CN"/>
          <w14:textFill>
            <w14:solidFill>
              <w14:schemeClr w14:val="tx1"/>
            </w14:solidFill>
          </w14:textFill>
        </w:rPr>
        <w:t>部分</w:t>
      </w:r>
      <w:r>
        <w:rPr>
          <w:rFonts w:hint="eastAsia" w:ascii="宋体" w:hAnsi="宋体"/>
          <w:b/>
          <w:bCs/>
          <w:color w:val="000000" w:themeColor="text1"/>
          <w:sz w:val="36"/>
          <w14:textFill>
            <w14:solidFill>
              <w14:schemeClr w14:val="tx1"/>
            </w14:solidFill>
          </w14:textFill>
        </w:rPr>
        <w:t xml:space="preserve">  投标文件格式</w:t>
      </w:r>
    </w:p>
    <w:p w14:paraId="4443FA53">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w:t>
      </w:r>
    </w:p>
    <w:p w14:paraId="567A202E">
      <w:pPr>
        <w:snapToGrid w:val="0"/>
        <w:spacing w:line="600" w:lineRule="exact"/>
        <w:jc w:val="center"/>
        <w:rPr>
          <w:rFonts w:hint="eastAsia" w:ascii="宋体" w:hAnsi="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尤溪县专业技术人员继续教育（网络培训）服务采购项目</w:t>
      </w:r>
    </w:p>
    <w:p w14:paraId="4D8368D9">
      <w:pPr>
        <w:jc w:val="center"/>
        <w:rPr>
          <w:rFonts w:ascii="宋体" w:hAnsi="宋体"/>
          <w:b/>
          <w:color w:val="000000" w:themeColor="text1"/>
          <w:sz w:val="44"/>
          <w:szCs w:val="44"/>
          <w14:textFill>
            <w14:solidFill>
              <w14:schemeClr w14:val="tx1"/>
            </w14:solidFill>
          </w14:textFill>
        </w:rPr>
      </w:pPr>
    </w:p>
    <w:p w14:paraId="4C19783B">
      <w:pPr>
        <w:jc w:val="center"/>
        <w:rPr>
          <w:rFonts w:ascii="宋体" w:hAnsi="宋体"/>
          <w:b/>
          <w:color w:val="000000" w:themeColor="text1"/>
          <w:sz w:val="44"/>
          <w:szCs w:val="44"/>
          <w14:textFill>
            <w14:solidFill>
              <w14:schemeClr w14:val="tx1"/>
            </w14:solidFill>
          </w14:textFill>
        </w:rPr>
      </w:pPr>
    </w:p>
    <w:p w14:paraId="2580B8DC">
      <w:pPr>
        <w:jc w:val="center"/>
        <w:rPr>
          <w:rFonts w:ascii="宋体" w:hAnsi="宋体"/>
          <w:b/>
          <w:color w:val="000000" w:themeColor="text1"/>
          <w:sz w:val="44"/>
          <w:szCs w:val="44"/>
          <w14:textFill>
            <w14:solidFill>
              <w14:schemeClr w14:val="tx1"/>
            </w14:solidFill>
          </w14:textFill>
        </w:rPr>
      </w:pPr>
    </w:p>
    <w:p w14:paraId="4A87BF14">
      <w:pPr>
        <w:jc w:val="center"/>
        <w:rPr>
          <w:rFonts w:ascii="宋体" w:hAnsi="宋体"/>
          <w:b/>
          <w:color w:val="000000" w:themeColor="text1"/>
          <w:sz w:val="44"/>
          <w:szCs w:val="44"/>
          <w14:textFill>
            <w14:solidFill>
              <w14:schemeClr w14:val="tx1"/>
            </w14:solidFill>
          </w14:textFill>
        </w:rPr>
      </w:pPr>
    </w:p>
    <w:p w14:paraId="47672B9B">
      <w:pPr>
        <w:jc w:val="center"/>
        <w:rPr>
          <w:rFonts w:ascii="宋体" w:hAnsi="宋体"/>
          <w:b/>
          <w:color w:val="000000" w:themeColor="text1"/>
          <w:sz w:val="32"/>
          <w:szCs w:val="32"/>
          <w14:textFill>
            <w14:solidFill>
              <w14:schemeClr w14:val="tx1"/>
            </w14:solidFill>
          </w14:textFill>
        </w:rPr>
      </w:pPr>
    </w:p>
    <w:p w14:paraId="0C24031C">
      <w:pPr>
        <w:jc w:val="center"/>
        <w:rPr>
          <w:rFonts w:ascii="宋体" w:hAnsi="宋体"/>
          <w:b/>
          <w:color w:val="000000" w:themeColor="text1"/>
          <w:sz w:val="72"/>
          <w14:textFill>
            <w14:solidFill>
              <w14:schemeClr w14:val="tx1"/>
            </w14:solidFill>
          </w14:textFill>
        </w:rPr>
      </w:pPr>
    </w:p>
    <w:p w14:paraId="58B67864">
      <w:pPr>
        <w:jc w:val="center"/>
        <w:rPr>
          <w:rFonts w:ascii="宋体" w:hAnsi="宋体"/>
          <w:b/>
          <w:color w:val="000000" w:themeColor="text1"/>
          <w:sz w:val="84"/>
          <w:szCs w:val="84"/>
          <w14:textFill>
            <w14:solidFill>
              <w14:schemeClr w14:val="tx1"/>
            </w14:solidFill>
          </w14:textFill>
        </w:rPr>
      </w:pPr>
      <w:r>
        <w:rPr>
          <w:rFonts w:hint="eastAsia" w:ascii="宋体" w:hAnsi="宋体"/>
          <w:b/>
          <w:color w:val="000000" w:themeColor="text1"/>
          <w:sz w:val="84"/>
          <w:szCs w:val="84"/>
          <w14:textFill>
            <w14:solidFill>
              <w14:schemeClr w14:val="tx1"/>
            </w14:solidFill>
          </w14:textFill>
        </w:rPr>
        <w:t>投  标  文  件</w:t>
      </w:r>
    </w:p>
    <w:p w14:paraId="49C8B007">
      <w:pPr>
        <w:jc w:val="center"/>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（技术商务</w:t>
      </w:r>
      <w:r>
        <w:rPr>
          <w:rFonts w:hint="eastAsia" w:ascii="宋体" w:hAnsi="宋体"/>
          <w:b/>
          <w:color w:val="000000" w:themeColor="text1"/>
          <w:sz w:val="36"/>
          <w:lang w:val="en-US" w:eastAsia="zh-CN"/>
          <w14:textFill>
            <w14:solidFill>
              <w14:schemeClr w14:val="tx1"/>
            </w14:solidFill>
          </w14:textFill>
        </w:rPr>
        <w:t>文件</w:t>
      </w:r>
      <w:r>
        <w:rPr>
          <w:rFonts w:hint="eastAsia" w:ascii="宋体" w:hAnsi="宋体"/>
          <w:b/>
          <w:color w:val="000000" w:themeColor="text1"/>
          <w:sz w:val="36"/>
          <w14:textFill>
            <w14:solidFill>
              <w14:schemeClr w14:val="tx1"/>
            </w14:solidFill>
          </w14:textFill>
        </w:rPr>
        <w:t>）</w:t>
      </w:r>
    </w:p>
    <w:p w14:paraId="6447A56C">
      <w:pPr>
        <w:jc w:val="center"/>
        <w:rPr>
          <w:rFonts w:ascii="宋体" w:hAnsi="宋体"/>
          <w:b/>
          <w:color w:val="000000" w:themeColor="text1"/>
          <w:sz w:val="36"/>
          <w14:textFill>
            <w14:solidFill>
              <w14:schemeClr w14:val="tx1"/>
            </w14:solidFill>
          </w14:textFill>
        </w:rPr>
      </w:pPr>
    </w:p>
    <w:p w14:paraId="0157CF45">
      <w:pPr>
        <w:jc w:val="center"/>
        <w:rPr>
          <w:rFonts w:ascii="宋体" w:hAnsi="宋体"/>
          <w:b/>
          <w:color w:val="000000" w:themeColor="text1"/>
          <w:sz w:val="36"/>
          <w14:textFill>
            <w14:solidFill>
              <w14:schemeClr w14:val="tx1"/>
            </w14:solidFill>
          </w14:textFill>
        </w:rPr>
      </w:pPr>
    </w:p>
    <w:p w14:paraId="3E60D1E5">
      <w:pPr>
        <w:jc w:val="center"/>
        <w:rPr>
          <w:rFonts w:ascii="宋体" w:hAnsi="宋体"/>
          <w:b/>
          <w:color w:val="000000" w:themeColor="text1"/>
          <w:sz w:val="36"/>
          <w14:textFill>
            <w14:solidFill>
              <w14:schemeClr w14:val="tx1"/>
            </w14:solidFill>
          </w14:textFill>
        </w:rPr>
      </w:pPr>
    </w:p>
    <w:p w14:paraId="678AB55A">
      <w:pPr>
        <w:jc w:val="center"/>
        <w:rPr>
          <w:rFonts w:ascii="宋体" w:hAnsi="宋体"/>
          <w:b/>
          <w:color w:val="000000" w:themeColor="text1"/>
          <w:sz w:val="36"/>
          <w14:textFill>
            <w14:solidFill>
              <w14:schemeClr w14:val="tx1"/>
            </w14:solidFill>
          </w14:textFill>
        </w:rPr>
      </w:pPr>
    </w:p>
    <w:p w14:paraId="7E25D1E9">
      <w:pPr>
        <w:jc w:val="center"/>
        <w:rPr>
          <w:rFonts w:ascii="宋体" w:hAnsi="宋体"/>
          <w:b/>
          <w:color w:val="000000" w:themeColor="text1"/>
          <w:sz w:val="36"/>
          <w14:textFill>
            <w14:solidFill>
              <w14:schemeClr w14:val="tx1"/>
            </w14:solidFill>
          </w14:textFill>
        </w:rPr>
      </w:pPr>
    </w:p>
    <w:p w14:paraId="59895497">
      <w:pPr>
        <w:spacing w:line="720" w:lineRule="exact"/>
        <w:ind w:firstLine="1084" w:firstLineChars="300"/>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招标编号</w:t>
      </w:r>
      <w:r>
        <w:rPr>
          <w:rFonts w:hint="eastAsia" w:ascii="宋体" w:hAnsi="宋体"/>
          <w:b/>
          <w:color w:val="000000" w:themeColor="text1"/>
          <w:sz w:val="36"/>
          <w:lang w:val="en-US" w:eastAsia="zh-CN"/>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w:t>
      </w:r>
      <w:r>
        <w:rPr>
          <w:rFonts w:hint="eastAsia" w:ascii="宋体" w:hAnsi="宋体"/>
          <w:b/>
          <w:color w:val="000000" w:themeColor="text1"/>
          <w:sz w:val="36"/>
          <w:u w:val="single"/>
          <w14:textFill>
            <w14:solidFill>
              <w14:schemeClr w14:val="tx1"/>
            </w14:solidFill>
          </w14:textFill>
        </w:rPr>
        <w:t xml:space="preserve">                    </w:t>
      </w:r>
    </w:p>
    <w:p w14:paraId="7FE4FB5D">
      <w:pPr>
        <w:spacing w:line="720" w:lineRule="exact"/>
        <w:ind w:firstLine="1066" w:firstLineChars="295"/>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供应商名称 ：</w:t>
      </w:r>
      <w:r>
        <w:rPr>
          <w:rFonts w:hint="eastAsia" w:ascii="宋体" w:hAnsi="宋体"/>
          <w:b/>
          <w:color w:val="000000" w:themeColor="text1"/>
          <w:sz w:val="30"/>
          <w:szCs w:val="30"/>
          <w:u w:val="single"/>
          <w14:textFill>
            <w14:solidFill>
              <w14:schemeClr w14:val="tx1"/>
            </w14:solidFill>
          </w14:textFill>
        </w:rPr>
        <w:t>（全称，并加盖供应商公章）</w:t>
      </w:r>
    </w:p>
    <w:p w14:paraId="27B1D608">
      <w:pPr>
        <w:spacing w:line="720" w:lineRule="exact"/>
        <w:ind w:firstLine="1066" w:firstLineChars="295"/>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日      期 ：</w:t>
      </w:r>
      <w:r>
        <w:rPr>
          <w:rFonts w:hint="eastAsia" w:ascii="宋体" w:hAnsi="宋体"/>
          <w:b/>
          <w:color w:val="000000" w:themeColor="text1"/>
          <w:sz w:val="36"/>
          <w:u w:val="single"/>
          <w14:textFill>
            <w14:solidFill>
              <w14:schemeClr w14:val="tx1"/>
            </w14:solidFill>
          </w14:textFill>
        </w:rPr>
        <w:t xml:space="preserve">                    </w:t>
      </w:r>
    </w:p>
    <w:p w14:paraId="5D70799F">
      <w:pPr>
        <w:pStyle w:val="8"/>
        <w:snapToGrid w:val="0"/>
        <w:spacing w:line="420" w:lineRule="atLeast"/>
        <w:ind w:left="0" w:leftChars="0" w:firstLine="0" w:firstLineChars="0"/>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目    录</w:t>
      </w:r>
    </w:p>
    <w:p w14:paraId="5D15361C">
      <w:pPr>
        <w:spacing w:line="440" w:lineRule="exact"/>
        <w:rPr>
          <w:rFonts w:ascii="仿宋_GB2312" w:hAnsi="宋体" w:eastAsia="仿宋_GB2312"/>
          <w:color w:val="000000" w:themeColor="text1"/>
          <w14:textFill>
            <w14:solidFill>
              <w14:schemeClr w14:val="tx1"/>
            </w14:solidFill>
          </w14:textFill>
        </w:rPr>
      </w:pPr>
    </w:p>
    <w:p w14:paraId="5E65C767">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 投 标 书………………………………………………………………………………页码</w:t>
      </w:r>
    </w:p>
    <w:p w14:paraId="27CA0114">
      <w:pPr>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 技术商务评分标准对照情况点对点应答表…………………………………………页码</w:t>
      </w:r>
    </w:p>
    <w:p w14:paraId="3E8DB0C3">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 技术及服务要求偏离表………………………………………………………………页码</w:t>
      </w:r>
    </w:p>
    <w:p w14:paraId="729BDA96">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 商务条件偏离表………………………………………………………………………页码</w:t>
      </w:r>
    </w:p>
    <w:p w14:paraId="298437A9">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 投标人的资格证明文件………………………………………………………………页码</w:t>
      </w:r>
    </w:p>
    <w:p w14:paraId="3C00DE49">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 投标人</w:t>
      </w:r>
      <w:r>
        <w:rPr>
          <w:rFonts w:hint="eastAsia" w:ascii="宋体" w:hAnsi="宋体"/>
          <w:bCs/>
          <w:color w:val="000000" w:themeColor="text1"/>
          <w14:textFill>
            <w14:solidFill>
              <w14:schemeClr w14:val="tx1"/>
            </w14:solidFill>
          </w14:textFill>
        </w:rPr>
        <w:t>提</w:t>
      </w:r>
      <w:r>
        <w:rPr>
          <w:rFonts w:hint="eastAsia" w:ascii="宋体" w:hAnsi="宋体"/>
          <w:color w:val="000000" w:themeColor="text1"/>
          <w14:textFill>
            <w14:solidFill>
              <w14:schemeClr w14:val="tx1"/>
            </w14:solidFill>
          </w14:textFill>
        </w:rPr>
        <w:t>交的其它资料………………………………………………………………页码</w:t>
      </w:r>
    </w:p>
    <w:p w14:paraId="327D1E97">
      <w:pPr>
        <w:pStyle w:val="24"/>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br w:type="page"/>
      </w:r>
    </w:p>
    <w:p w14:paraId="457A907B">
      <w:pPr>
        <w:pStyle w:val="24"/>
        <w:jc w:val="center"/>
        <w:rPr>
          <w:rFonts w:hAnsi="宋体"/>
          <w:color w:val="000000" w:themeColor="text1"/>
          <w14:textFill>
            <w14:solidFill>
              <w14:schemeClr w14:val="tx1"/>
            </w14:solidFill>
          </w14:textFill>
        </w:rPr>
      </w:pPr>
      <w:r>
        <w:rPr>
          <w:rFonts w:hint="eastAsia" w:hAnsi="宋体"/>
          <w:b/>
          <w:color w:val="000000" w:themeColor="text1"/>
          <w:sz w:val="36"/>
          <w14:textFill>
            <w14:solidFill>
              <w14:schemeClr w14:val="tx1"/>
            </w14:solidFill>
          </w14:textFill>
        </w:rPr>
        <w:t>1、投 标 书</w:t>
      </w:r>
    </w:p>
    <w:p w14:paraId="2816D5E7">
      <w:pPr>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p>
    <w:p w14:paraId="750E26D9">
      <w:pPr>
        <w:spacing w:line="360" w:lineRule="exact"/>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根据贵方为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项目的投标邀请（招标编号）：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，本签字代表</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（全名、职务）正式授权并代表投标人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（投标人名称、地址）提交下述文件正本</w:t>
      </w:r>
      <w:r>
        <w:rPr>
          <w:rFonts w:hint="eastAsia" w:ascii="宋体" w:hAnsi="宋体"/>
          <w:color w:val="000000" w:themeColor="text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份和</w:t>
      </w:r>
      <w:r>
        <w:rPr>
          <w:rFonts w:hint="eastAsia" w:ascii="宋体" w:hAnsi="宋体"/>
          <w:color w:val="000000" w:themeColor="text1"/>
          <w:highlight w:val="none"/>
          <w:lang w:val="en-US" w:eastAsia="zh-CN"/>
          <w14:textFill>
            <w14:solidFill>
              <w14:schemeClr w14:val="tx1"/>
            </w14:solidFill>
          </w14:textFill>
        </w:rPr>
        <w:t>副本2份</w:t>
      </w: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p>
    <w:p w14:paraId="0CCBD08A">
      <w:pPr>
        <w:spacing w:line="3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 标 书</w:t>
      </w:r>
    </w:p>
    <w:p w14:paraId="0ED17C78">
      <w:pPr>
        <w:spacing w:line="3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（2）技术商务评分标准对照情况点对点应答表</w:t>
      </w:r>
    </w:p>
    <w:p w14:paraId="3D92124D">
      <w:pPr>
        <w:spacing w:line="3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（3）技术及服务要求偏离表</w:t>
      </w:r>
    </w:p>
    <w:p w14:paraId="11B7CF27">
      <w:pPr>
        <w:spacing w:line="3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（4）商务条件偏离表</w:t>
      </w:r>
    </w:p>
    <w:p w14:paraId="1E7B1EDD">
      <w:pPr>
        <w:spacing w:line="3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（5）投标人的资格证明文件</w:t>
      </w:r>
    </w:p>
    <w:p w14:paraId="1018AAE7">
      <w:pPr>
        <w:spacing w:line="3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）投标人</w:t>
      </w:r>
      <w:r>
        <w:rPr>
          <w:rFonts w:hint="eastAsia" w:ascii="宋体" w:hAnsi="宋体"/>
          <w:bCs/>
          <w:color w:val="000000" w:themeColor="text1"/>
          <w14:textFill>
            <w14:solidFill>
              <w14:schemeClr w14:val="tx1"/>
            </w14:solidFill>
          </w14:textFill>
        </w:rPr>
        <w:t>提</w:t>
      </w:r>
      <w:r>
        <w:rPr>
          <w:rFonts w:hint="eastAsia" w:ascii="宋体" w:hAnsi="宋体"/>
          <w:color w:val="000000" w:themeColor="text1"/>
          <w14:textFill>
            <w14:solidFill>
              <w14:schemeClr w14:val="tx1"/>
            </w14:solidFill>
          </w14:textFill>
        </w:rPr>
        <w:t>交的其它资料</w:t>
      </w:r>
    </w:p>
    <w:p w14:paraId="0DB91963">
      <w:pPr>
        <w:spacing w:line="360" w:lineRule="exact"/>
        <w:ind w:firstLine="46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 xml:space="preserve">）以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方式提供的金额为人民币</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元的投标保证金。</w:t>
      </w:r>
    </w:p>
    <w:p w14:paraId="72921F94">
      <w:pPr>
        <w:spacing w:line="360" w:lineRule="exact"/>
        <w:ind w:firstLine="46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据此函，签字代表宣布同意如下：</w:t>
      </w:r>
    </w:p>
    <w:p w14:paraId="2724E360">
      <w:pPr>
        <w:spacing w:line="36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 投标人已详细审查全部招标文件，包括修改文件（如有的话）和有关附件，将自行承担因对全部招标文件理解不正确或误解而产生的相应后果。</w:t>
      </w:r>
    </w:p>
    <w:p w14:paraId="59B2BFC4">
      <w:pPr>
        <w:spacing w:line="3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 投标人保证遵守招标文件的全部规定，投标人所提交的材料中所含的信息均为真实、准确、完整，且不具有任何误导性。</w:t>
      </w:r>
    </w:p>
    <w:p w14:paraId="74CB4A49">
      <w:pPr>
        <w:spacing w:line="360" w:lineRule="exact"/>
        <w:ind w:firstLine="46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 投标人将按招标文件的规定履行合同责任和义务。</w:t>
      </w:r>
    </w:p>
    <w:p w14:paraId="031B85F0">
      <w:pPr>
        <w:spacing w:line="36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 本投标文件自开标日起投标有效期为：在招标文件投标人须知前附表第7项所规定的期限内保持有效。</w:t>
      </w:r>
    </w:p>
    <w:p w14:paraId="19C9ABB0">
      <w:pPr>
        <w:spacing w:line="36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 如果发生招标文件第二章投标人须知第5条所述情况，则同意招标代理机构不予退还投标保证金。</w:t>
      </w:r>
    </w:p>
    <w:p w14:paraId="45DF78F1">
      <w:pPr>
        <w:spacing w:line="36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 投标人同意提供按照招标采购单位可能要求的与其投标有关的一切数据或资料，完全理解贵方不一定要接受最低的报价或收到的任何投标。</w:t>
      </w:r>
    </w:p>
    <w:p w14:paraId="1F8AA7E6">
      <w:pPr>
        <w:spacing w:line="3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  与本投标有关的一切正式往来通讯请寄：</w:t>
      </w:r>
    </w:p>
    <w:p w14:paraId="6D645A43">
      <w:pPr>
        <w:spacing w:line="36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地址：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邮编： </w:t>
      </w:r>
      <w:r>
        <w:rPr>
          <w:rFonts w:hint="eastAsia" w:ascii="宋体" w:hAnsi="宋体"/>
          <w:color w:val="000000" w:themeColor="text1"/>
          <w:u w:val="single"/>
          <w14:textFill>
            <w14:solidFill>
              <w14:schemeClr w14:val="tx1"/>
            </w14:solidFill>
          </w14:textFill>
        </w:rPr>
        <w:t xml:space="preserve">                 </w:t>
      </w:r>
    </w:p>
    <w:p w14:paraId="11E2E4AF">
      <w:pPr>
        <w:spacing w:line="36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电话：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传真： </w:t>
      </w:r>
      <w:r>
        <w:rPr>
          <w:rFonts w:hint="eastAsia" w:ascii="宋体" w:hAnsi="宋体"/>
          <w:color w:val="000000" w:themeColor="text1"/>
          <w:u w:val="single"/>
          <w14:textFill>
            <w14:solidFill>
              <w14:schemeClr w14:val="tx1"/>
            </w14:solidFill>
          </w14:textFill>
        </w:rPr>
        <w:t xml:space="preserve">                 </w:t>
      </w:r>
    </w:p>
    <w:p w14:paraId="031D8654">
      <w:pPr>
        <w:spacing w:line="36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552ED418">
      <w:pPr>
        <w:spacing w:line="3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代表签字:</w:t>
      </w:r>
      <w:r>
        <w:rPr>
          <w:rFonts w:hint="eastAsia" w:ascii="宋体" w:hAnsi="宋体"/>
          <w:color w:val="000000" w:themeColor="text1"/>
          <w:szCs w:val="21"/>
          <w:u w:val="single"/>
          <w14:textFill>
            <w14:solidFill>
              <w14:schemeClr w14:val="tx1"/>
            </w14:solidFill>
          </w14:textFill>
        </w:rPr>
        <w:t xml:space="preserve">           </w:t>
      </w:r>
    </w:p>
    <w:p w14:paraId="27249123">
      <w:pPr>
        <w:spacing w:line="3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（全称并加盖公章）：</w:t>
      </w:r>
      <w:r>
        <w:rPr>
          <w:rFonts w:hint="eastAsia" w:ascii="宋体" w:hAnsi="宋体"/>
          <w:color w:val="000000" w:themeColor="text1"/>
          <w:szCs w:val="21"/>
          <w:u w:val="single"/>
          <w14:textFill>
            <w14:solidFill>
              <w14:schemeClr w14:val="tx1"/>
            </w14:solidFill>
          </w14:textFill>
        </w:rPr>
        <w:t xml:space="preserve">                       </w:t>
      </w:r>
    </w:p>
    <w:p w14:paraId="152BB39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  期：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年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月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632F8076">
      <w:pPr>
        <w:spacing w:line="360" w:lineRule="exact"/>
        <w:rPr>
          <w:rFonts w:ascii="宋体" w:hAnsi="宋体"/>
          <w:b/>
          <w:color w:val="000000" w:themeColor="text1"/>
          <w:sz w:val="36"/>
          <w14:textFill>
            <w14:solidFill>
              <w14:schemeClr w14:val="tx1"/>
            </w14:solidFill>
          </w14:textFill>
        </w:rPr>
        <w:sectPr>
          <w:headerReference r:id="rId3" w:type="default"/>
          <w:footerReference r:id="rId4" w:type="default"/>
          <w:pgSz w:w="11907" w:h="16840"/>
          <w:pgMar w:top="1417" w:right="1417" w:bottom="1417" w:left="1417" w:header="851" w:footer="992" w:gutter="0"/>
          <w:cols w:space="720" w:num="1"/>
          <w:docGrid w:type="lines" w:linePitch="323" w:charSpace="-2"/>
        </w:sectPr>
      </w:pPr>
    </w:p>
    <w:p w14:paraId="42437731">
      <w:pPr>
        <w:tabs>
          <w:tab w:val="left" w:pos="420"/>
          <w:tab w:val="left" w:pos="630"/>
        </w:tabs>
        <w:jc w:val="center"/>
        <w:rPr>
          <w:rFonts w:ascii="宋体" w:hAnsi="宋体"/>
          <w:b/>
          <w:color w:val="000000" w:themeColor="text1"/>
          <w:sz w:val="32"/>
          <w:szCs w:val="32"/>
          <w14:textFill>
            <w14:solidFill>
              <w14:schemeClr w14:val="tx1"/>
            </w14:solidFill>
          </w14:textFill>
        </w:rPr>
      </w:pPr>
    </w:p>
    <w:p w14:paraId="7AD266BF">
      <w:pPr>
        <w:tabs>
          <w:tab w:val="left" w:pos="420"/>
          <w:tab w:val="left" w:pos="630"/>
        </w:tabs>
        <w:jc w:val="center"/>
        <w:rPr>
          <w:rFonts w:ascii="宋体" w:hAnsi="宋体"/>
          <w:b/>
          <w:bCs/>
          <w:color w:val="000000" w:themeColor="text1"/>
          <w:sz w:val="36"/>
          <w:szCs w:val="36"/>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2、</w:t>
      </w:r>
      <w:r>
        <w:rPr>
          <w:rFonts w:hint="eastAsia" w:ascii="宋体" w:hAnsi="宋体"/>
          <w:b/>
          <w:bCs/>
          <w:color w:val="000000" w:themeColor="text1"/>
          <w:sz w:val="32"/>
          <w:szCs w:val="32"/>
          <w14:textFill>
            <w14:solidFill>
              <w14:schemeClr w14:val="tx1"/>
            </w14:solidFill>
          </w14:textFill>
        </w:rPr>
        <w:t>技术商务评分标准对照情况点对点应答表</w:t>
      </w:r>
    </w:p>
    <w:p w14:paraId="0319FEE0">
      <w:pPr>
        <w:ind w:firstLine="482"/>
        <w:jc w:val="center"/>
        <w:rPr>
          <w:rFonts w:ascii="仿宋_GB2312" w:hAnsi="宋体"/>
          <w:b/>
          <w:bCs/>
          <w:color w:val="000000" w:themeColor="text1"/>
          <w:szCs w:val="32"/>
          <w14:textFill>
            <w14:solidFill>
              <w14:schemeClr w14:val="tx1"/>
            </w14:solidFill>
          </w14:textFill>
        </w:rPr>
      </w:pPr>
      <w:r>
        <w:rPr>
          <w:rFonts w:hint="eastAsia" w:ascii="仿宋_GB2312" w:hAnsi="宋体"/>
          <w:b/>
          <w:bCs/>
          <w:color w:val="000000" w:themeColor="text1"/>
          <w:szCs w:val="32"/>
          <w14:textFill>
            <w14:solidFill>
              <w14:schemeClr w14:val="tx1"/>
            </w14:solidFill>
          </w14:textFill>
        </w:rPr>
        <w:t xml:space="preserve"> </w: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2"/>
        <w:gridCol w:w="2230"/>
        <w:gridCol w:w="4515"/>
        <w:gridCol w:w="1371"/>
      </w:tblGrid>
      <w:tr w14:paraId="74DC1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5E113A29">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条款号</w:t>
            </w:r>
          </w:p>
        </w:tc>
        <w:tc>
          <w:tcPr>
            <w:tcW w:w="2230" w:type="dxa"/>
            <w:tcBorders>
              <w:top w:val="single" w:color="auto" w:sz="4" w:space="0"/>
              <w:left w:val="single" w:color="auto" w:sz="4" w:space="0"/>
              <w:bottom w:val="single" w:color="auto" w:sz="4" w:space="0"/>
              <w:right w:val="single" w:color="auto" w:sz="4" w:space="0"/>
            </w:tcBorders>
            <w:noWrap w:val="0"/>
            <w:vAlign w:val="center"/>
          </w:tcPr>
          <w:p w14:paraId="4757368C">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技术部分评分内容</w:t>
            </w:r>
          </w:p>
        </w:tc>
        <w:tc>
          <w:tcPr>
            <w:tcW w:w="4515" w:type="dxa"/>
            <w:tcBorders>
              <w:top w:val="single" w:color="auto" w:sz="4" w:space="0"/>
              <w:left w:val="nil"/>
              <w:bottom w:val="single" w:color="auto" w:sz="4" w:space="0"/>
              <w:right w:val="single" w:color="auto" w:sz="4" w:space="0"/>
            </w:tcBorders>
            <w:noWrap w:val="0"/>
            <w:vAlign w:val="center"/>
          </w:tcPr>
          <w:p w14:paraId="434478D2">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投标响应情况简述(具体内容或相应资料证明可以索引至投标文件中相应页码)</w:t>
            </w:r>
          </w:p>
        </w:tc>
        <w:tc>
          <w:tcPr>
            <w:tcW w:w="1371" w:type="dxa"/>
            <w:tcBorders>
              <w:top w:val="single" w:color="auto" w:sz="4" w:space="0"/>
              <w:left w:val="nil"/>
              <w:bottom w:val="single" w:color="auto" w:sz="4" w:space="0"/>
              <w:right w:val="single" w:color="auto" w:sz="4" w:space="0"/>
            </w:tcBorders>
            <w:noWrap w:val="0"/>
            <w:vAlign w:val="center"/>
          </w:tcPr>
          <w:p w14:paraId="4C1591BC">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详见页码</w:t>
            </w:r>
          </w:p>
        </w:tc>
      </w:tr>
      <w:tr w14:paraId="1655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92" w:type="dxa"/>
            <w:tcBorders>
              <w:top w:val="single" w:color="auto" w:sz="4" w:space="0"/>
              <w:left w:val="single" w:color="auto" w:sz="4" w:space="0"/>
              <w:bottom w:val="single" w:color="auto" w:sz="4" w:space="0"/>
              <w:right w:val="single" w:color="auto" w:sz="4" w:space="0"/>
            </w:tcBorders>
            <w:noWrap w:val="0"/>
            <w:vAlign w:val="top"/>
          </w:tcPr>
          <w:p w14:paraId="2155BDDB">
            <w:pPr>
              <w:jc w:val="center"/>
              <w:rPr>
                <w:rFonts w:ascii="宋体" w:hAnsi="宋体"/>
                <w:color w:val="000000" w:themeColor="text1"/>
                <w14:textFill>
                  <w14:solidFill>
                    <w14:schemeClr w14:val="tx1"/>
                  </w14:solidFill>
                </w14:textFill>
              </w:rPr>
            </w:pPr>
          </w:p>
        </w:tc>
        <w:tc>
          <w:tcPr>
            <w:tcW w:w="2230" w:type="dxa"/>
            <w:tcBorders>
              <w:top w:val="single" w:color="auto" w:sz="4" w:space="0"/>
              <w:left w:val="single" w:color="auto" w:sz="4" w:space="0"/>
              <w:bottom w:val="single" w:color="auto" w:sz="4" w:space="0"/>
              <w:right w:val="single" w:color="auto" w:sz="4" w:space="0"/>
            </w:tcBorders>
            <w:noWrap w:val="0"/>
            <w:vAlign w:val="top"/>
          </w:tcPr>
          <w:p w14:paraId="4E6ADBF9">
            <w:pPr>
              <w:jc w:val="center"/>
              <w:rPr>
                <w:rFonts w:ascii="宋体" w:hAnsi="宋体"/>
                <w:color w:val="000000" w:themeColor="text1"/>
                <w14:textFill>
                  <w14:solidFill>
                    <w14:schemeClr w14:val="tx1"/>
                  </w14:solidFill>
                </w14:textFill>
              </w:rPr>
            </w:pPr>
          </w:p>
        </w:tc>
        <w:tc>
          <w:tcPr>
            <w:tcW w:w="4515" w:type="dxa"/>
            <w:tcBorders>
              <w:top w:val="single" w:color="auto" w:sz="4" w:space="0"/>
              <w:left w:val="nil"/>
              <w:bottom w:val="single" w:color="auto" w:sz="4" w:space="0"/>
              <w:right w:val="single" w:color="auto" w:sz="4" w:space="0"/>
            </w:tcBorders>
            <w:noWrap w:val="0"/>
            <w:vAlign w:val="top"/>
          </w:tcPr>
          <w:p w14:paraId="52FF902F">
            <w:pPr>
              <w:jc w:val="center"/>
              <w:rPr>
                <w:rFonts w:ascii="宋体" w:hAnsi="宋体"/>
                <w:color w:val="000000" w:themeColor="text1"/>
                <w14:textFill>
                  <w14:solidFill>
                    <w14:schemeClr w14:val="tx1"/>
                  </w14:solidFill>
                </w14:textFill>
              </w:rPr>
            </w:pPr>
          </w:p>
        </w:tc>
        <w:tc>
          <w:tcPr>
            <w:tcW w:w="1371" w:type="dxa"/>
            <w:tcBorders>
              <w:top w:val="single" w:color="auto" w:sz="4" w:space="0"/>
              <w:left w:val="nil"/>
              <w:bottom w:val="single" w:color="auto" w:sz="4" w:space="0"/>
              <w:right w:val="single" w:color="auto" w:sz="4" w:space="0"/>
            </w:tcBorders>
            <w:noWrap w:val="0"/>
            <w:vAlign w:val="top"/>
          </w:tcPr>
          <w:p w14:paraId="1BCD0206">
            <w:pPr>
              <w:jc w:val="center"/>
              <w:rPr>
                <w:rFonts w:ascii="宋体" w:hAnsi="宋体"/>
                <w:color w:val="000000" w:themeColor="text1"/>
                <w14:textFill>
                  <w14:solidFill>
                    <w14:schemeClr w14:val="tx1"/>
                  </w14:solidFill>
                </w14:textFill>
              </w:rPr>
            </w:pPr>
          </w:p>
        </w:tc>
      </w:tr>
      <w:tr w14:paraId="16CD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92" w:type="dxa"/>
            <w:tcBorders>
              <w:top w:val="single" w:color="auto" w:sz="4" w:space="0"/>
              <w:left w:val="single" w:color="auto" w:sz="4" w:space="0"/>
              <w:bottom w:val="single" w:color="auto" w:sz="4" w:space="0"/>
              <w:right w:val="single" w:color="auto" w:sz="4" w:space="0"/>
            </w:tcBorders>
            <w:noWrap w:val="0"/>
            <w:vAlign w:val="top"/>
          </w:tcPr>
          <w:p w14:paraId="2A540776">
            <w:pPr>
              <w:jc w:val="center"/>
              <w:rPr>
                <w:rFonts w:ascii="宋体" w:hAnsi="宋体"/>
                <w:color w:val="000000" w:themeColor="text1"/>
                <w14:textFill>
                  <w14:solidFill>
                    <w14:schemeClr w14:val="tx1"/>
                  </w14:solidFill>
                </w14:textFill>
              </w:rPr>
            </w:pPr>
          </w:p>
        </w:tc>
        <w:tc>
          <w:tcPr>
            <w:tcW w:w="2230" w:type="dxa"/>
            <w:tcBorders>
              <w:top w:val="single" w:color="auto" w:sz="4" w:space="0"/>
              <w:left w:val="single" w:color="auto" w:sz="4" w:space="0"/>
              <w:bottom w:val="single" w:color="auto" w:sz="4" w:space="0"/>
              <w:right w:val="single" w:color="auto" w:sz="4" w:space="0"/>
            </w:tcBorders>
            <w:noWrap w:val="0"/>
            <w:vAlign w:val="top"/>
          </w:tcPr>
          <w:p w14:paraId="15E9DABF">
            <w:pPr>
              <w:jc w:val="center"/>
              <w:rPr>
                <w:rFonts w:ascii="宋体" w:hAnsi="宋体"/>
                <w:color w:val="000000" w:themeColor="text1"/>
                <w14:textFill>
                  <w14:solidFill>
                    <w14:schemeClr w14:val="tx1"/>
                  </w14:solidFill>
                </w14:textFill>
              </w:rPr>
            </w:pPr>
          </w:p>
        </w:tc>
        <w:tc>
          <w:tcPr>
            <w:tcW w:w="4515" w:type="dxa"/>
            <w:tcBorders>
              <w:top w:val="single" w:color="auto" w:sz="4" w:space="0"/>
              <w:left w:val="nil"/>
              <w:bottom w:val="single" w:color="auto" w:sz="4" w:space="0"/>
              <w:right w:val="single" w:color="auto" w:sz="4" w:space="0"/>
            </w:tcBorders>
            <w:noWrap w:val="0"/>
            <w:vAlign w:val="top"/>
          </w:tcPr>
          <w:p w14:paraId="1BFB9503">
            <w:pPr>
              <w:jc w:val="center"/>
              <w:rPr>
                <w:rFonts w:ascii="宋体" w:hAnsi="宋体"/>
                <w:color w:val="000000" w:themeColor="text1"/>
                <w14:textFill>
                  <w14:solidFill>
                    <w14:schemeClr w14:val="tx1"/>
                  </w14:solidFill>
                </w14:textFill>
              </w:rPr>
            </w:pPr>
          </w:p>
        </w:tc>
        <w:tc>
          <w:tcPr>
            <w:tcW w:w="1371" w:type="dxa"/>
            <w:tcBorders>
              <w:top w:val="single" w:color="auto" w:sz="4" w:space="0"/>
              <w:left w:val="nil"/>
              <w:bottom w:val="single" w:color="auto" w:sz="4" w:space="0"/>
              <w:right w:val="single" w:color="auto" w:sz="4" w:space="0"/>
            </w:tcBorders>
            <w:noWrap w:val="0"/>
            <w:vAlign w:val="top"/>
          </w:tcPr>
          <w:p w14:paraId="436B9382">
            <w:pPr>
              <w:jc w:val="center"/>
              <w:rPr>
                <w:rFonts w:ascii="宋体" w:hAnsi="宋体"/>
                <w:color w:val="000000" w:themeColor="text1"/>
                <w14:textFill>
                  <w14:solidFill>
                    <w14:schemeClr w14:val="tx1"/>
                  </w14:solidFill>
                </w14:textFill>
              </w:rPr>
            </w:pPr>
          </w:p>
        </w:tc>
      </w:tr>
      <w:tr w14:paraId="27E03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92" w:type="dxa"/>
            <w:tcBorders>
              <w:top w:val="single" w:color="auto" w:sz="4" w:space="0"/>
              <w:left w:val="single" w:color="auto" w:sz="4" w:space="0"/>
              <w:bottom w:val="single" w:color="auto" w:sz="4" w:space="0"/>
              <w:right w:val="single" w:color="auto" w:sz="4" w:space="0"/>
            </w:tcBorders>
            <w:noWrap w:val="0"/>
            <w:vAlign w:val="top"/>
          </w:tcPr>
          <w:p w14:paraId="16A4F3A6">
            <w:pPr>
              <w:jc w:val="center"/>
              <w:rPr>
                <w:rFonts w:ascii="宋体" w:hAnsi="宋体"/>
                <w:color w:val="000000" w:themeColor="text1"/>
                <w14:textFill>
                  <w14:solidFill>
                    <w14:schemeClr w14:val="tx1"/>
                  </w14:solidFill>
                </w14:textFill>
              </w:rPr>
            </w:pPr>
          </w:p>
        </w:tc>
        <w:tc>
          <w:tcPr>
            <w:tcW w:w="2230" w:type="dxa"/>
            <w:tcBorders>
              <w:top w:val="single" w:color="auto" w:sz="4" w:space="0"/>
              <w:left w:val="single" w:color="auto" w:sz="4" w:space="0"/>
              <w:bottom w:val="single" w:color="auto" w:sz="4" w:space="0"/>
              <w:right w:val="single" w:color="auto" w:sz="4" w:space="0"/>
            </w:tcBorders>
            <w:noWrap w:val="0"/>
            <w:vAlign w:val="top"/>
          </w:tcPr>
          <w:p w14:paraId="68B24373">
            <w:pPr>
              <w:jc w:val="center"/>
              <w:rPr>
                <w:rFonts w:ascii="宋体" w:hAnsi="宋体"/>
                <w:color w:val="000000" w:themeColor="text1"/>
                <w14:textFill>
                  <w14:solidFill>
                    <w14:schemeClr w14:val="tx1"/>
                  </w14:solidFill>
                </w14:textFill>
              </w:rPr>
            </w:pPr>
          </w:p>
        </w:tc>
        <w:tc>
          <w:tcPr>
            <w:tcW w:w="4515" w:type="dxa"/>
            <w:tcBorders>
              <w:top w:val="single" w:color="auto" w:sz="4" w:space="0"/>
              <w:left w:val="nil"/>
              <w:bottom w:val="single" w:color="auto" w:sz="4" w:space="0"/>
              <w:right w:val="single" w:color="auto" w:sz="4" w:space="0"/>
            </w:tcBorders>
            <w:noWrap w:val="0"/>
            <w:vAlign w:val="top"/>
          </w:tcPr>
          <w:p w14:paraId="12915272">
            <w:pPr>
              <w:jc w:val="center"/>
              <w:rPr>
                <w:rFonts w:ascii="宋体" w:hAnsi="宋体"/>
                <w:color w:val="000000" w:themeColor="text1"/>
                <w14:textFill>
                  <w14:solidFill>
                    <w14:schemeClr w14:val="tx1"/>
                  </w14:solidFill>
                </w14:textFill>
              </w:rPr>
            </w:pPr>
          </w:p>
        </w:tc>
        <w:tc>
          <w:tcPr>
            <w:tcW w:w="1371" w:type="dxa"/>
            <w:tcBorders>
              <w:top w:val="single" w:color="auto" w:sz="4" w:space="0"/>
              <w:left w:val="nil"/>
              <w:bottom w:val="single" w:color="auto" w:sz="4" w:space="0"/>
              <w:right w:val="single" w:color="auto" w:sz="4" w:space="0"/>
            </w:tcBorders>
            <w:noWrap w:val="0"/>
            <w:vAlign w:val="top"/>
          </w:tcPr>
          <w:p w14:paraId="6A29DFAB">
            <w:pPr>
              <w:jc w:val="center"/>
              <w:rPr>
                <w:rFonts w:ascii="宋体" w:hAnsi="宋体"/>
                <w:color w:val="000000" w:themeColor="text1"/>
                <w14:textFill>
                  <w14:solidFill>
                    <w14:schemeClr w14:val="tx1"/>
                  </w14:solidFill>
                </w14:textFill>
              </w:rPr>
            </w:pPr>
          </w:p>
        </w:tc>
      </w:tr>
      <w:tr w14:paraId="3461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92" w:type="dxa"/>
            <w:tcBorders>
              <w:top w:val="single" w:color="auto" w:sz="4" w:space="0"/>
              <w:left w:val="single" w:color="auto" w:sz="4" w:space="0"/>
              <w:bottom w:val="single" w:color="auto" w:sz="4" w:space="0"/>
              <w:right w:val="single" w:color="auto" w:sz="4" w:space="0"/>
            </w:tcBorders>
            <w:noWrap w:val="0"/>
            <w:vAlign w:val="top"/>
          </w:tcPr>
          <w:p w14:paraId="33DC6AC1">
            <w:pPr>
              <w:jc w:val="center"/>
              <w:rPr>
                <w:rFonts w:ascii="宋体" w:hAnsi="宋体"/>
                <w:color w:val="000000" w:themeColor="text1"/>
                <w14:textFill>
                  <w14:solidFill>
                    <w14:schemeClr w14:val="tx1"/>
                  </w14:solidFill>
                </w14:textFill>
              </w:rPr>
            </w:pPr>
          </w:p>
        </w:tc>
        <w:tc>
          <w:tcPr>
            <w:tcW w:w="2230" w:type="dxa"/>
            <w:tcBorders>
              <w:top w:val="single" w:color="auto" w:sz="4" w:space="0"/>
              <w:left w:val="single" w:color="auto" w:sz="4" w:space="0"/>
              <w:bottom w:val="single" w:color="auto" w:sz="4" w:space="0"/>
              <w:right w:val="single" w:color="auto" w:sz="4" w:space="0"/>
            </w:tcBorders>
            <w:noWrap w:val="0"/>
            <w:vAlign w:val="top"/>
          </w:tcPr>
          <w:p w14:paraId="5D5F8846">
            <w:pPr>
              <w:jc w:val="center"/>
              <w:rPr>
                <w:rFonts w:ascii="宋体" w:hAnsi="宋体"/>
                <w:color w:val="000000" w:themeColor="text1"/>
                <w14:textFill>
                  <w14:solidFill>
                    <w14:schemeClr w14:val="tx1"/>
                  </w14:solidFill>
                </w14:textFill>
              </w:rPr>
            </w:pPr>
          </w:p>
        </w:tc>
        <w:tc>
          <w:tcPr>
            <w:tcW w:w="4515" w:type="dxa"/>
            <w:tcBorders>
              <w:top w:val="single" w:color="auto" w:sz="4" w:space="0"/>
              <w:left w:val="nil"/>
              <w:bottom w:val="single" w:color="auto" w:sz="4" w:space="0"/>
              <w:right w:val="single" w:color="auto" w:sz="4" w:space="0"/>
            </w:tcBorders>
            <w:noWrap w:val="0"/>
            <w:vAlign w:val="top"/>
          </w:tcPr>
          <w:p w14:paraId="7CBA42FF">
            <w:pPr>
              <w:jc w:val="center"/>
              <w:rPr>
                <w:rFonts w:ascii="宋体" w:hAnsi="宋体"/>
                <w:color w:val="000000" w:themeColor="text1"/>
                <w14:textFill>
                  <w14:solidFill>
                    <w14:schemeClr w14:val="tx1"/>
                  </w14:solidFill>
                </w14:textFill>
              </w:rPr>
            </w:pPr>
          </w:p>
        </w:tc>
        <w:tc>
          <w:tcPr>
            <w:tcW w:w="1371" w:type="dxa"/>
            <w:tcBorders>
              <w:top w:val="single" w:color="auto" w:sz="4" w:space="0"/>
              <w:left w:val="nil"/>
              <w:bottom w:val="single" w:color="auto" w:sz="4" w:space="0"/>
              <w:right w:val="single" w:color="auto" w:sz="4" w:space="0"/>
            </w:tcBorders>
            <w:noWrap w:val="0"/>
            <w:vAlign w:val="top"/>
          </w:tcPr>
          <w:p w14:paraId="7A2A9E68">
            <w:pPr>
              <w:jc w:val="center"/>
              <w:rPr>
                <w:rFonts w:ascii="宋体" w:hAnsi="宋体"/>
                <w:color w:val="000000" w:themeColor="text1"/>
                <w14:textFill>
                  <w14:solidFill>
                    <w14:schemeClr w14:val="tx1"/>
                  </w14:solidFill>
                </w14:textFill>
              </w:rPr>
            </w:pPr>
          </w:p>
        </w:tc>
      </w:tr>
    </w:tbl>
    <w:p w14:paraId="2FFAB67B">
      <w:pPr>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5C20602F">
      <w:pPr>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6"/>
        <w:gridCol w:w="2263"/>
        <w:gridCol w:w="4536"/>
        <w:gridCol w:w="1329"/>
      </w:tblGrid>
      <w:tr w14:paraId="1D6A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14:paraId="52A7DF86">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条款号</w:t>
            </w:r>
          </w:p>
        </w:tc>
        <w:tc>
          <w:tcPr>
            <w:tcW w:w="2263" w:type="dxa"/>
            <w:tcBorders>
              <w:top w:val="single" w:color="auto" w:sz="4" w:space="0"/>
              <w:left w:val="single" w:color="auto" w:sz="4" w:space="0"/>
              <w:bottom w:val="single" w:color="auto" w:sz="4" w:space="0"/>
              <w:right w:val="single" w:color="auto" w:sz="4" w:space="0"/>
            </w:tcBorders>
            <w:noWrap w:val="0"/>
            <w:vAlign w:val="center"/>
          </w:tcPr>
          <w:p w14:paraId="17801290">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商务部分评分内容</w:t>
            </w:r>
          </w:p>
        </w:tc>
        <w:tc>
          <w:tcPr>
            <w:tcW w:w="4536" w:type="dxa"/>
            <w:tcBorders>
              <w:top w:val="single" w:color="auto" w:sz="4" w:space="0"/>
              <w:left w:val="nil"/>
              <w:bottom w:val="single" w:color="auto" w:sz="4" w:space="0"/>
              <w:right w:val="single" w:color="auto" w:sz="4" w:space="0"/>
            </w:tcBorders>
            <w:noWrap w:val="0"/>
            <w:vAlign w:val="center"/>
          </w:tcPr>
          <w:p w14:paraId="17364B4A">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投标响应情况(具体内容或相应资料证明可以索引至投标文件中相应页码)</w:t>
            </w:r>
          </w:p>
        </w:tc>
        <w:tc>
          <w:tcPr>
            <w:tcW w:w="1329" w:type="dxa"/>
            <w:tcBorders>
              <w:top w:val="single" w:color="auto" w:sz="4" w:space="0"/>
              <w:left w:val="nil"/>
              <w:bottom w:val="single" w:color="auto" w:sz="4" w:space="0"/>
              <w:right w:val="single" w:color="auto" w:sz="4" w:space="0"/>
            </w:tcBorders>
            <w:noWrap w:val="0"/>
            <w:vAlign w:val="center"/>
          </w:tcPr>
          <w:p w14:paraId="393898F7">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详见页码</w:t>
            </w:r>
          </w:p>
        </w:tc>
      </w:tr>
      <w:tr w14:paraId="7B71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noWrap w:val="0"/>
            <w:vAlign w:val="top"/>
          </w:tcPr>
          <w:p w14:paraId="77E61A0F">
            <w:pPr>
              <w:jc w:val="center"/>
              <w:rPr>
                <w:rFonts w:ascii="宋体" w:hAnsi="宋体"/>
                <w:color w:val="000000" w:themeColor="text1"/>
                <w14:textFill>
                  <w14:solidFill>
                    <w14:schemeClr w14:val="tx1"/>
                  </w14:solidFill>
                </w14:textFill>
              </w:rPr>
            </w:pPr>
          </w:p>
        </w:tc>
        <w:tc>
          <w:tcPr>
            <w:tcW w:w="2263" w:type="dxa"/>
            <w:tcBorders>
              <w:top w:val="single" w:color="auto" w:sz="4" w:space="0"/>
              <w:left w:val="single" w:color="auto" w:sz="4" w:space="0"/>
              <w:bottom w:val="single" w:color="auto" w:sz="4" w:space="0"/>
              <w:right w:val="single" w:color="auto" w:sz="4" w:space="0"/>
            </w:tcBorders>
            <w:noWrap w:val="0"/>
            <w:vAlign w:val="top"/>
          </w:tcPr>
          <w:p w14:paraId="7B5084A5">
            <w:pPr>
              <w:jc w:val="center"/>
              <w:rPr>
                <w:rFonts w:ascii="宋体" w:hAnsi="宋体"/>
                <w:color w:val="000000" w:themeColor="text1"/>
                <w14:textFill>
                  <w14:solidFill>
                    <w14:schemeClr w14:val="tx1"/>
                  </w14:solidFill>
                </w14:textFill>
              </w:rPr>
            </w:pPr>
          </w:p>
        </w:tc>
        <w:tc>
          <w:tcPr>
            <w:tcW w:w="4536" w:type="dxa"/>
            <w:tcBorders>
              <w:top w:val="single" w:color="auto" w:sz="4" w:space="0"/>
              <w:left w:val="nil"/>
              <w:bottom w:val="single" w:color="auto" w:sz="4" w:space="0"/>
              <w:right w:val="single" w:color="auto" w:sz="4" w:space="0"/>
            </w:tcBorders>
            <w:noWrap w:val="0"/>
            <w:vAlign w:val="top"/>
          </w:tcPr>
          <w:p w14:paraId="0737831B">
            <w:pPr>
              <w:jc w:val="center"/>
              <w:rPr>
                <w:rFonts w:ascii="宋体" w:hAnsi="宋体"/>
                <w:color w:val="000000" w:themeColor="text1"/>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0"/>
            <w:vAlign w:val="top"/>
          </w:tcPr>
          <w:p w14:paraId="4F8E4752">
            <w:pPr>
              <w:jc w:val="center"/>
              <w:rPr>
                <w:rFonts w:ascii="宋体" w:hAnsi="宋体"/>
                <w:color w:val="000000" w:themeColor="text1"/>
                <w14:textFill>
                  <w14:solidFill>
                    <w14:schemeClr w14:val="tx1"/>
                  </w14:solidFill>
                </w14:textFill>
              </w:rPr>
            </w:pPr>
          </w:p>
        </w:tc>
      </w:tr>
      <w:tr w14:paraId="65A3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noWrap w:val="0"/>
            <w:vAlign w:val="top"/>
          </w:tcPr>
          <w:p w14:paraId="59AD3D98">
            <w:pPr>
              <w:jc w:val="center"/>
              <w:rPr>
                <w:rFonts w:ascii="宋体" w:hAnsi="宋体"/>
                <w:color w:val="000000" w:themeColor="text1"/>
                <w14:textFill>
                  <w14:solidFill>
                    <w14:schemeClr w14:val="tx1"/>
                  </w14:solidFill>
                </w14:textFill>
              </w:rPr>
            </w:pPr>
          </w:p>
        </w:tc>
        <w:tc>
          <w:tcPr>
            <w:tcW w:w="2263" w:type="dxa"/>
            <w:tcBorders>
              <w:top w:val="single" w:color="auto" w:sz="4" w:space="0"/>
              <w:left w:val="single" w:color="auto" w:sz="4" w:space="0"/>
              <w:bottom w:val="single" w:color="auto" w:sz="4" w:space="0"/>
              <w:right w:val="single" w:color="auto" w:sz="4" w:space="0"/>
            </w:tcBorders>
            <w:noWrap w:val="0"/>
            <w:vAlign w:val="top"/>
          </w:tcPr>
          <w:p w14:paraId="411C751E">
            <w:pPr>
              <w:jc w:val="center"/>
              <w:rPr>
                <w:rFonts w:ascii="宋体" w:hAnsi="宋体"/>
                <w:color w:val="000000" w:themeColor="text1"/>
                <w14:textFill>
                  <w14:solidFill>
                    <w14:schemeClr w14:val="tx1"/>
                  </w14:solidFill>
                </w14:textFill>
              </w:rPr>
            </w:pPr>
          </w:p>
        </w:tc>
        <w:tc>
          <w:tcPr>
            <w:tcW w:w="4536" w:type="dxa"/>
            <w:tcBorders>
              <w:top w:val="single" w:color="auto" w:sz="4" w:space="0"/>
              <w:left w:val="nil"/>
              <w:bottom w:val="single" w:color="auto" w:sz="4" w:space="0"/>
              <w:right w:val="single" w:color="auto" w:sz="4" w:space="0"/>
            </w:tcBorders>
            <w:noWrap w:val="0"/>
            <w:vAlign w:val="top"/>
          </w:tcPr>
          <w:p w14:paraId="0CB14DC8">
            <w:pPr>
              <w:jc w:val="center"/>
              <w:rPr>
                <w:rFonts w:ascii="宋体" w:hAnsi="宋体"/>
                <w:color w:val="000000" w:themeColor="text1"/>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0"/>
            <w:vAlign w:val="top"/>
          </w:tcPr>
          <w:p w14:paraId="7DF2DA3A">
            <w:pPr>
              <w:jc w:val="center"/>
              <w:rPr>
                <w:rFonts w:ascii="宋体" w:hAnsi="宋体"/>
                <w:color w:val="000000" w:themeColor="text1"/>
                <w14:textFill>
                  <w14:solidFill>
                    <w14:schemeClr w14:val="tx1"/>
                  </w14:solidFill>
                </w14:textFill>
              </w:rPr>
            </w:pPr>
          </w:p>
        </w:tc>
      </w:tr>
      <w:tr w14:paraId="3CB9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noWrap w:val="0"/>
            <w:vAlign w:val="top"/>
          </w:tcPr>
          <w:p w14:paraId="59D89FAA">
            <w:pPr>
              <w:jc w:val="center"/>
              <w:rPr>
                <w:rFonts w:ascii="宋体" w:hAnsi="宋体"/>
                <w:color w:val="000000" w:themeColor="text1"/>
                <w14:textFill>
                  <w14:solidFill>
                    <w14:schemeClr w14:val="tx1"/>
                  </w14:solidFill>
                </w14:textFill>
              </w:rPr>
            </w:pPr>
          </w:p>
        </w:tc>
        <w:tc>
          <w:tcPr>
            <w:tcW w:w="2263" w:type="dxa"/>
            <w:tcBorders>
              <w:top w:val="single" w:color="auto" w:sz="4" w:space="0"/>
              <w:left w:val="single" w:color="auto" w:sz="4" w:space="0"/>
              <w:bottom w:val="single" w:color="auto" w:sz="4" w:space="0"/>
              <w:right w:val="single" w:color="auto" w:sz="4" w:space="0"/>
            </w:tcBorders>
            <w:noWrap w:val="0"/>
            <w:vAlign w:val="top"/>
          </w:tcPr>
          <w:p w14:paraId="4F098AF3">
            <w:pPr>
              <w:jc w:val="center"/>
              <w:rPr>
                <w:rFonts w:ascii="宋体" w:hAnsi="宋体"/>
                <w:color w:val="000000" w:themeColor="text1"/>
                <w14:textFill>
                  <w14:solidFill>
                    <w14:schemeClr w14:val="tx1"/>
                  </w14:solidFill>
                </w14:textFill>
              </w:rPr>
            </w:pPr>
          </w:p>
        </w:tc>
        <w:tc>
          <w:tcPr>
            <w:tcW w:w="4536" w:type="dxa"/>
            <w:tcBorders>
              <w:top w:val="single" w:color="auto" w:sz="4" w:space="0"/>
              <w:left w:val="nil"/>
              <w:bottom w:val="single" w:color="auto" w:sz="4" w:space="0"/>
              <w:right w:val="single" w:color="auto" w:sz="4" w:space="0"/>
            </w:tcBorders>
            <w:noWrap w:val="0"/>
            <w:vAlign w:val="top"/>
          </w:tcPr>
          <w:p w14:paraId="544E6A42">
            <w:pPr>
              <w:jc w:val="center"/>
              <w:rPr>
                <w:rFonts w:ascii="宋体" w:hAnsi="宋体"/>
                <w:color w:val="000000" w:themeColor="text1"/>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0"/>
            <w:vAlign w:val="top"/>
          </w:tcPr>
          <w:p w14:paraId="2EEBE2AE">
            <w:pPr>
              <w:jc w:val="center"/>
              <w:rPr>
                <w:rFonts w:ascii="宋体" w:hAnsi="宋体"/>
                <w:color w:val="000000" w:themeColor="text1"/>
                <w14:textFill>
                  <w14:solidFill>
                    <w14:schemeClr w14:val="tx1"/>
                  </w14:solidFill>
                </w14:textFill>
              </w:rPr>
            </w:pPr>
          </w:p>
        </w:tc>
      </w:tr>
      <w:tr w14:paraId="3DCE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noWrap w:val="0"/>
            <w:vAlign w:val="top"/>
          </w:tcPr>
          <w:p w14:paraId="7FBAF1FB">
            <w:pPr>
              <w:jc w:val="center"/>
              <w:rPr>
                <w:rFonts w:ascii="宋体" w:hAnsi="宋体"/>
                <w:color w:val="000000" w:themeColor="text1"/>
                <w14:textFill>
                  <w14:solidFill>
                    <w14:schemeClr w14:val="tx1"/>
                  </w14:solidFill>
                </w14:textFill>
              </w:rPr>
            </w:pPr>
          </w:p>
        </w:tc>
        <w:tc>
          <w:tcPr>
            <w:tcW w:w="2263" w:type="dxa"/>
            <w:tcBorders>
              <w:top w:val="single" w:color="auto" w:sz="4" w:space="0"/>
              <w:left w:val="single" w:color="auto" w:sz="4" w:space="0"/>
              <w:bottom w:val="single" w:color="auto" w:sz="4" w:space="0"/>
              <w:right w:val="single" w:color="auto" w:sz="4" w:space="0"/>
            </w:tcBorders>
            <w:noWrap w:val="0"/>
            <w:vAlign w:val="top"/>
          </w:tcPr>
          <w:p w14:paraId="648FFC17">
            <w:pPr>
              <w:jc w:val="center"/>
              <w:rPr>
                <w:rFonts w:ascii="宋体" w:hAnsi="宋体"/>
                <w:color w:val="000000" w:themeColor="text1"/>
                <w14:textFill>
                  <w14:solidFill>
                    <w14:schemeClr w14:val="tx1"/>
                  </w14:solidFill>
                </w14:textFill>
              </w:rPr>
            </w:pPr>
          </w:p>
        </w:tc>
        <w:tc>
          <w:tcPr>
            <w:tcW w:w="4536" w:type="dxa"/>
            <w:tcBorders>
              <w:top w:val="single" w:color="auto" w:sz="4" w:space="0"/>
              <w:left w:val="nil"/>
              <w:bottom w:val="single" w:color="auto" w:sz="4" w:space="0"/>
              <w:right w:val="single" w:color="auto" w:sz="4" w:space="0"/>
            </w:tcBorders>
            <w:noWrap w:val="0"/>
            <w:vAlign w:val="top"/>
          </w:tcPr>
          <w:p w14:paraId="5CD3ADA9">
            <w:pPr>
              <w:jc w:val="center"/>
              <w:rPr>
                <w:rFonts w:ascii="宋体" w:hAnsi="宋体"/>
                <w:color w:val="000000" w:themeColor="text1"/>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0"/>
            <w:vAlign w:val="top"/>
          </w:tcPr>
          <w:p w14:paraId="4B919853">
            <w:pPr>
              <w:jc w:val="center"/>
              <w:rPr>
                <w:rFonts w:ascii="宋体" w:hAnsi="宋体"/>
                <w:color w:val="000000" w:themeColor="text1"/>
                <w14:textFill>
                  <w14:solidFill>
                    <w14:schemeClr w14:val="tx1"/>
                  </w14:solidFill>
                </w14:textFill>
              </w:rPr>
            </w:pPr>
          </w:p>
        </w:tc>
      </w:tr>
    </w:tbl>
    <w:p w14:paraId="2335857E">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p w14:paraId="5899732F">
      <w:pPr>
        <w:numPr>
          <w:ilvl w:val="0"/>
          <w:numId w:val="7"/>
        </w:num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投标人必须对自身响应情况是否满足相关评审项目，在投标文件中逐项做出如实明确的应答。</w:t>
      </w:r>
    </w:p>
    <w:p w14:paraId="7AD56B53">
      <w:pPr>
        <w:numPr>
          <w:ilvl w:val="0"/>
          <w:numId w:val="7"/>
        </w:num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投标人应将招标文件中要求的如：各类图片编制页码索引应在投标文件的应答部分明确说明各文件所在页码，以方便评委逐项翻阅查询。</w:t>
      </w:r>
    </w:p>
    <w:p w14:paraId="2ED48BFB">
      <w:pPr>
        <w:numPr>
          <w:ilvl w:val="0"/>
          <w:numId w:val="7"/>
        </w:num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表格的“详见页码”可以是具体的页码、章节范围或者是全文。</w:t>
      </w:r>
    </w:p>
    <w:p w14:paraId="781C94B7">
      <w:pPr>
        <w:numPr>
          <w:ilvl w:val="0"/>
          <w:numId w:val="7"/>
        </w:num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投标人应按上表对上述评分的内容进行描述，否则评委有权作出不利于投</w:t>
      </w:r>
    </w:p>
    <w:p w14:paraId="51245B4A">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标人的评议和评分。</w:t>
      </w:r>
    </w:p>
    <w:p w14:paraId="47D74F71">
      <w:pPr>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0727D19C">
      <w:pPr>
        <w:spacing w:line="3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代表签字:</w:t>
      </w:r>
      <w:r>
        <w:rPr>
          <w:rFonts w:hint="eastAsia" w:ascii="宋体" w:hAnsi="宋体"/>
          <w:color w:val="000000" w:themeColor="text1"/>
          <w:szCs w:val="21"/>
          <w:u w:val="single"/>
          <w14:textFill>
            <w14:solidFill>
              <w14:schemeClr w14:val="tx1"/>
            </w14:solidFill>
          </w14:textFill>
        </w:rPr>
        <w:t xml:space="preserve">           </w:t>
      </w:r>
    </w:p>
    <w:p w14:paraId="684147B2">
      <w:pPr>
        <w:spacing w:line="3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（全称并加盖公章）：</w:t>
      </w:r>
      <w:r>
        <w:rPr>
          <w:rFonts w:hint="eastAsia" w:ascii="宋体" w:hAnsi="宋体"/>
          <w:color w:val="000000" w:themeColor="text1"/>
          <w:szCs w:val="21"/>
          <w:u w:val="single"/>
          <w14:textFill>
            <w14:solidFill>
              <w14:schemeClr w14:val="tx1"/>
            </w14:solidFill>
          </w14:textFill>
        </w:rPr>
        <w:t xml:space="preserve">                       </w:t>
      </w:r>
    </w:p>
    <w:p w14:paraId="6B0D562C">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  期：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年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月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33DD64A1">
      <w:pPr>
        <w:jc w:val="center"/>
        <w:rPr>
          <w:rFonts w:ascii="宋体" w:hAnsi="宋体"/>
          <w:b/>
          <w:color w:val="000000" w:themeColor="text1"/>
          <w:sz w:val="32"/>
          <w:szCs w:val="32"/>
          <w14:textFill>
            <w14:solidFill>
              <w14:schemeClr w14:val="tx1"/>
            </w14:solidFill>
          </w14:textFill>
        </w:rPr>
      </w:pPr>
    </w:p>
    <w:p w14:paraId="12375B40">
      <w:pPr>
        <w:pStyle w:val="6"/>
        <w:rPr>
          <w:rFonts w:ascii="宋体" w:hAnsi="宋体"/>
          <w:b/>
          <w:color w:val="000000" w:themeColor="text1"/>
          <w:sz w:val="32"/>
          <w:szCs w:val="32"/>
          <w14:textFill>
            <w14:solidFill>
              <w14:schemeClr w14:val="tx1"/>
            </w14:solidFill>
          </w14:textFill>
        </w:rPr>
      </w:pPr>
    </w:p>
    <w:p w14:paraId="294AC753">
      <w:pPr>
        <w:rPr>
          <w:rFonts w:ascii="宋体" w:hAnsi="宋体"/>
          <w:b/>
          <w:color w:val="000000" w:themeColor="text1"/>
          <w:sz w:val="32"/>
          <w:szCs w:val="32"/>
          <w14:textFill>
            <w14:solidFill>
              <w14:schemeClr w14:val="tx1"/>
            </w14:solidFill>
          </w14:textFill>
        </w:rPr>
      </w:pPr>
    </w:p>
    <w:p w14:paraId="3F9D114A">
      <w:pPr>
        <w:pStyle w:val="6"/>
        <w:rPr>
          <w:rFonts w:ascii="宋体" w:hAnsi="宋体"/>
          <w:b/>
          <w:color w:val="000000" w:themeColor="text1"/>
          <w:sz w:val="32"/>
          <w:szCs w:val="32"/>
          <w14:textFill>
            <w14:solidFill>
              <w14:schemeClr w14:val="tx1"/>
            </w14:solidFill>
          </w14:textFill>
        </w:rPr>
      </w:pPr>
    </w:p>
    <w:p w14:paraId="5D04AD34">
      <w:pPr>
        <w:rPr>
          <w:rFonts w:ascii="宋体" w:hAnsi="宋体"/>
          <w:b/>
          <w:color w:val="000000" w:themeColor="text1"/>
          <w:sz w:val="32"/>
          <w:szCs w:val="32"/>
          <w14:textFill>
            <w14:solidFill>
              <w14:schemeClr w14:val="tx1"/>
            </w14:solidFill>
          </w14:textFill>
        </w:rPr>
      </w:pPr>
    </w:p>
    <w:p w14:paraId="5C5532CE">
      <w:pPr>
        <w:rPr>
          <w:color w:val="000000" w:themeColor="text1"/>
          <w14:textFill>
            <w14:solidFill>
              <w14:schemeClr w14:val="tx1"/>
            </w14:solidFill>
          </w14:textFill>
        </w:rPr>
      </w:pPr>
    </w:p>
    <w:p w14:paraId="05CCED9A">
      <w:pPr>
        <w:tabs>
          <w:tab w:val="left" w:pos="420"/>
          <w:tab w:val="left" w:pos="630"/>
        </w:tabs>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3、技术及服务要求偏离表</w:t>
      </w:r>
    </w:p>
    <w:p w14:paraId="08AD81E5">
      <w:pPr>
        <w:jc w:val="center"/>
        <w:rPr>
          <w:rFonts w:ascii="宋体" w:hAnsi="宋体"/>
          <w:b/>
          <w:color w:val="000000" w:themeColor="text1"/>
          <w:sz w:val="36"/>
          <w:szCs w:val="36"/>
          <w14:textFill>
            <w14:solidFill>
              <w14:schemeClr w14:val="tx1"/>
            </w14:solidFill>
          </w14:textFill>
        </w:rPr>
      </w:pPr>
    </w:p>
    <w:p w14:paraId="199B9006">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招标编号：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01"/>
        <w:gridCol w:w="1434"/>
        <w:gridCol w:w="2190"/>
        <w:gridCol w:w="2190"/>
        <w:gridCol w:w="1478"/>
      </w:tblGrid>
      <w:tr w14:paraId="7090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jc w:val="center"/>
        </w:trPr>
        <w:tc>
          <w:tcPr>
            <w:tcW w:w="21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16FB9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条款号</w:t>
            </w:r>
          </w:p>
        </w:tc>
        <w:tc>
          <w:tcPr>
            <w:tcW w:w="14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2C3C5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分项名称</w:t>
            </w:r>
          </w:p>
        </w:tc>
        <w:tc>
          <w:tcPr>
            <w:tcW w:w="21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56BBA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招标文件要求</w:t>
            </w:r>
          </w:p>
        </w:tc>
        <w:tc>
          <w:tcPr>
            <w:tcW w:w="21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4C575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投标响应</w:t>
            </w:r>
          </w:p>
        </w:tc>
        <w:tc>
          <w:tcPr>
            <w:tcW w:w="147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CDFB9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偏离说明</w:t>
            </w:r>
          </w:p>
        </w:tc>
      </w:tr>
      <w:tr w14:paraId="1F9E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D5BB3F8">
            <w:pPr>
              <w:autoSpaceDN w:val="0"/>
              <w:spacing w:line="360" w:lineRule="auto"/>
              <w:rPr>
                <w:rFonts w:ascii="宋体" w:hAnsi="宋体" w:cs="宋体"/>
                <w:color w:val="000000" w:themeColor="text1"/>
                <w14:textFill>
                  <w14:solidFill>
                    <w14:schemeClr w14:val="tx1"/>
                  </w14:solidFill>
                </w14:textFill>
              </w:rPr>
            </w:pPr>
          </w:p>
        </w:tc>
        <w:tc>
          <w:tcPr>
            <w:tcW w:w="14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5C1614E">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1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D628E49">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1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2A4F031">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47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202C12">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r>
      <w:tr w14:paraId="0AE5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FB10382">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4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8954BB8">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1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C77103D">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1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7AF3805">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47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3FDADB2">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r>
      <w:tr w14:paraId="40D6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2114BB7">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4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BCB225A">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1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9E4364">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1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3C936BD">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47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3FBC2B7">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r>
      <w:tr w14:paraId="0213D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161BBB5">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4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E52098D">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1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2276348">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1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E3CB336">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47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76DB481">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r>
      <w:tr w14:paraId="4170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D02ED02">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4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6093C74">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1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876D9A8">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1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2511875">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47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B6252D9">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r>
    </w:tbl>
    <w:p w14:paraId="5BA1754E">
      <w:pPr>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 1、本表作为</w:t>
      </w:r>
      <w:r>
        <w:rPr>
          <w:rFonts w:hint="eastAsia" w:ascii="宋体" w:hAnsi="宋体" w:cs="宋体"/>
          <w:color w:val="000000" w:themeColor="text1"/>
          <w:kern w:val="0"/>
          <w14:textFill>
            <w14:solidFill>
              <w14:schemeClr w14:val="tx1"/>
            </w14:solidFill>
          </w14:textFill>
        </w:rPr>
        <w:t>技术分评审主要依据之一。</w:t>
      </w:r>
    </w:p>
    <w:p w14:paraId="6E8833D1">
      <w:pPr>
        <w:ind w:firstLine="600" w:firstLineChars="2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人应根据招标文件第三部分内容要求针对“二、技术及服务要求”相关内容逐次逐项的将响应情况如实填写至本表，不得虚假应标。若投标响应优于招标要求时，偏离说明应标注为“正偏离”；若投标响应等同于招标要求时，偏离说明应标注为“无偏离”；若投标响应不能满足招标要求时，偏离说明应标注为“负偏离”。</w:t>
      </w:r>
    </w:p>
    <w:p w14:paraId="4B7A460E">
      <w:pPr>
        <w:ind w:firstLine="600" w:firstLineChars="250"/>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3、投标人应如实填写技术规格偏离表，不得弄虚作假，投标人若虚假应标，经评委认定后，其投标保证金将</w:t>
      </w:r>
      <w:r>
        <w:rPr>
          <w:rFonts w:hint="eastAsia" w:ascii="宋体" w:hAnsi="宋体"/>
          <w:b/>
          <w:color w:val="000000" w:themeColor="text1"/>
          <w14:textFill>
            <w14:solidFill>
              <w14:schemeClr w14:val="tx1"/>
            </w14:solidFill>
          </w14:textFill>
        </w:rPr>
        <w:t>不予退还，同时按有关规定予以严肃处理。</w:t>
      </w:r>
    </w:p>
    <w:p w14:paraId="1FFCFFA7">
      <w:pPr>
        <w:spacing w:line="380" w:lineRule="exact"/>
        <w:rPr>
          <w:rFonts w:ascii="宋体" w:hAnsi="宋体"/>
          <w:color w:val="000000" w:themeColor="text1"/>
          <w:sz w:val="24"/>
          <w14:textFill>
            <w14:solidFill>
              <w14:schemeClr w14:val="tx1"/>
            </w14:solidFill>
          </w14:textFill>
        </w:rPr>
      </w:pPr>
    </w:p>
    <w:p w14:paraId="31B6395E">
      <w:pPr>
        <w:spacing w:line="380" w:lineRule="exact"/>
        <w:rPr>
          <w:rFonts w:ascii="宋体" w:hAnsi="宋体"/>
          <w:color w:val="000000" w:themeColor="text1"/>
          <w:sz w:val="24"/>
          <w14:textFill>
            <w14:solidFill>
              <w14:schemeClr w14:val="tx1"/>
            </w14:solidFill>
          </w14:textFill>
        </w:rPr>
      </w:pPr>
    </w:p>
    <w:p w14:paraId="47DC255D">
      <w:pPr>
        <w:spacing w:line="380" w:lineRule="exact"/>
        <w:rPr>
          <w:rFonts w:ascii="宋体" w:hAnsi="宋体"/>
          <w:color w:val="000000" w:themeColor="text1"/>
          <w:sz w:val="24"/>
          <w14:textFill>
            <w14:solidFill>
              <w14:schemeClr w14:val="tx1"/>
            </w14:solidFill>
          </w14:textFill>
        </w:rPr>
      </w:pPr>
    </w:p>
    <w:p w14:paraId="37DB994B">
      <w:pPr>
        <w:spacing w:line="380" w:lineRule="exact"/>
        <w:rPr>
          <w:rFonts w:ascii="宋体" w:hAnsi="宋体"/>
          <w:color w:val="000000" w:themeColor="text1"/>
          <w:sz w:val="24"/>
          <w14:textFill>
            <w14:solidFill>
              <w14:schemeClr w14:val="tx1"/>
            </w14:solidFill>
          </w14:textFill>
        </w:rPr>
      </w:pPr>
    </w:p>
    <w:p w14:paraId="402DF157">
      <w:pPr>
        <w:spacing w:line="380" w:lineRule="exact"/>
        <w:rPr>
          <w:rFonts w:ascii="宋体" w:hAnsi="宋体"/>
          <w:color w:val="000000" w:themeColor="text1"/>
          <w:sz w:val="24"/>
          <w14:textFill>
            <w14:solidFill>
              <w14:schemeClr w14:val="tx1"/>
            </w14:solidFill>
          </w14:textFill>
        </w:rPr>
      </w:pPr>
    </w:p>
    <w:p w14:paraId="2041D003">
      <w:pPr>
        <w:spacing w:line="380" w:lineRule="exact"/>
        <w:rPr>
          <w:rFonts w:ascii="宋体" w:hAnsi="宋体"/>
          <w:color w:val="000000" w:themeColor="text1"/>
          <w:sz w:val="24"/>
          <w14:textFill>
            <w14:solidFill>
              <w14:schemeClr w14:val="tx1"/>
            </w14:solidFill>
          </w14:textFill>
        </w:rPr>
      </w:pPr>
    </w:p>
    <w:p w14:paraId="2C9BDE6F">
      <w:pPr>
        <w:spacing w:line="3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代表签字:</w:t>
      </w:r>
      <w:r>
        <w:rPr>
          <w:rFonts w:hint="eastAsia" w:ascii="宋体" w:hAnsi="宋体"/>
          <w:color w:val="000000" w:themeColor="text1"/>
          <w:szCs w:val="21"/>
          <w:u w:val="single"/>
          <w14:textFill>
            <w14:solidFill>
              <w14:schemeClr w14:val="tx1"/>
            </w14:solidFill>
          </w14:textFill>
        </w:rPr>
        <w:t xml:space="preserve">           </w:t>
      </w:r>
    </w:p>
    <w:p w14:paraId="64F89283">
      <w:pPr>
        <w:spacing w:line="3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（全称并加盖公章）：</w:t>
      </w:r>
      <w:r>
        <w:rPr>
          <w:rFonts w:hint="eastAsia" w:ascii="宋体" w:hAnsi="宋体"/>
          <w:color w:val="000000" w:themeColor="text1"/>
          <w:szCs w:val="21"/>
          <w:u w:val="single"/>
          <w14:textFill>
            <w14:solidFill>
              <w14:schemeClr w14:val="tx1"/>
            </w14:solidFill>
          </w14:textFill>
        </w:rPr>
        <w:t xml:space="preserve">                       </w:t>
      </w:r>
    </w:p>
    <w:p w14:paraId="3FE91EBA">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  期：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年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月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5F63EB99">
      <w:pPr>
        <w:spacing w:line="380" w:lineRule="exact"/>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r>
        <w:rPr>
          <w:rFonts w:hint="eastAsia" w:ascii="宋体" w:hAnsi="宋体" w:eastAsia="宋体" w:cs="Times New Roman"/>
          <w:b/>
          <w:color w:val="000000" w:themeColor="text1"/>
          <w:sz w:val="32"/>
          <w:szCs w:val="32"/>
          <w:lang w:val="en-US" w:eastAsia="zh-CN"/>
          <w14:textFill>
            <w14:solidFill>
              <w14:schemeClr w14:val="tx1"/>
            </w14:solidFill>
          </w14:textFill>
        </w:rPr>
        <w:t>4、</w:t>
      </w:r>
      <w:r>
        <w:rPr>
          <w:rFonts w:hint="eastAsia" w:ascii="宋体" w:hAnsi="宋体" w:eastAsia="宋体" w:cs="Times New Roman"/>
          <w:b/>
          <w:color w:val="000000" w:themeColor="text1"/>
          <w:sz w:val="32"/>
          <w:szCs w:val="32"/>
          <w14:textFill>
            <w14:solidFill>
              <w14:schemeClr w14:val="tx1"/>
            </w14:solidFill>
          </w14:textFill>
        </w:rPr>
        <w:t>商务条件偏离表</w:t>
      </w:r>
    </w:p>
    <w:p w14:paraId="7EA6744C">
      <w:pPr>
        <w:autoSpaceDN w:val="0"/>
        <w:spacing w:line="360" w:lineRule="auto"/>
        <w:rPr>
          <w:rFonts w:hint="eastAsia" w:ascii="宋体" w:hAnsi="宋体" w:cs="宋体"/>
          <w:color w:val="000000" w:themeColor="text1"/>
          <w14:textFill>
            <w14:solidFill>
              <w14:schemeClr w14:val="tx1"/>
            </w14:solidFill>
          </w14:textFill>
        </w:rPr>
      </w:pPr>
    </w:p>
    <w:p w14:paraId="43FD9EF2">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招标编号：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3"/>
        <w:gridCol w:w="1890"/>
        <w:gridCol w:w="2120"/>
        <w:gridCol w:w="2770"/>
        <w:gridCol w:w="1205"/>
      </w:tblGrid>
      <w:tr w14:paraId="4AA08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jc w:val="center"/>
        </w:trPr>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3FA48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条款号</w:t>
            </w:r>
          </w:p>
        </w:tc>
        <w:tc>
          <w:tcPr>
            <w:tcW w:w="18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22A0A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分项名称</w:t>
            </w:r>
          </w:p>
        </w:tc>
        <w:tc>
          <w:tcPr>
            <w:tcW w:w="212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D990D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招标文件要求</w:t>
            </w:r>
          </w:p>
        </w:tc>
        <w:tc>
          <w:tcPr>
            <w:tcW w:w="277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A3E90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投标响应</w:t>
            </w:r>
          </w:p>
        </w:tc>
        <w:tc>
          <w:tcPr>
            <w:tcW w:w="1205" w:type="dxa"/>
            <w:tcBorders>
              <w:top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0F34298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偏离说明</w:t>
            </w:r>
          </w:p>
        </w:tc>
      </w:tr>
      <w:tr w14:paraId="6850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3EB59B6">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8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DBE57F8">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12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8E8B02">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77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7D82856">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205" w:type="dxa"/>
            <w:tcBorders>
              <w:top w:val="single" w:color="000000" w:sz="4" w:space="0"/>
              <w:bottom w:val="single" w:color="000000" w:sz="4" w:space="0"/>
              <w:right w:val="single" w:color="auto" w:sz="4" w:space="0"/>
            </w:tcBorders>
            <w:noWrap w:val="0"/>
            <w:tcMar>
              <w:top w:w="0" w:type="dxa"/>
              <w:left w:w="108" w:type="dxa"/>
              <w:bottom w:w="0" w:type="dxa"/>
              <w:right w:w="108" w:type="dxa"/>
            </w:tcMar>
            <w:vAlign w:val="top"/>
          </w:tcPr>
          <w:p w14:paraId="6FE95A8A">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r>
      <w:tr w14:paraId="0CD5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357D9ED">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8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91C949C">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12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58AEDA1">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77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1F066A8">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205" w:type="dxa"/>
            <w:tcBorders>
              <w:top w:val="single" w:color="000000" w:sz="4" w:space="0"/>
              <w:bottom w:val="single" w:color="000000" w:sz="4" w:space="0"/>
              <w:right w:val="single" w:color="auto" w:sz="4" w:space="0"/>
            </w:tcBorders>
            <w:noWrap w:val="0"/>
            <w:tcMar>
              <w:top w:w="0" w:type="dxa"/>
              <w:left w:w="108" w:type="dxa"/>
              <w:bottom w:w="0" w:type="dxa"/>
              <w:right w:w="108" w:type="dxa"/>
            </w:tcMar>
            <w:vAlign w:val="top"/>
          </w:tcPr>
          <w:p w14:paraId="34C621DB">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r>
      <w:tr w14:paraId="168E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42D1E69">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8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8514307">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12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BC7A382">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77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AAD8D3B">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205" w:type="dxa"/>
            <w:tcBorders>
              <w:top w:val="single" w:color="000000" w:sz="4" w:space="0"/>
              <w:bottom w:val="single" w:color="000000" w:sz="4" w:space="0"/>
              <w:right w:val="single" w:color="auto" w:sz="4" w:space="0"/>
            </w:tcBorders>
            <w:noWrap w:val="0"/>
            <w:tcMar>
              <w:top w:w="0" w:type="dxa"/>
              <w:left w:w="108" w:type="dxa"/>
              <w:bottom w:w="0" w:type="dxa"/>
              <w:right w:w="108" w:type="dxa"/>
            </w:tcMar>
            <w:vAlign w:val="top"/>
          </w:tcPr>
          <w:p w14:paraId="1644DF95">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r>
      <w:tr w14:paraId="15A8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EECB50D">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8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39C7E7">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12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6F0F91C">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77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A62F602">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205" w:type="dxa"/>
            <w:tcBorders>
              <w:top w:val="single" w:color="000000" w:sz="4" w:space="0"/>
              <w:bottom w:val="single" w:color="000000" w:sz="4" w:space="0"/>
              <w:right w:val="single" w:color="auto" w:sz="4" w:space="0"/>
            </w:tcBorders>
            <w:noWrap w:val="0"/>
            <w:tcMar>
              <w:top w:w="0" w:type="dxa"/>
              <w:left w:w="108" w:type="dxa"/>
              <w:bottom w:w="0" w:type="dxa"/>
              <w:right w:w="108" w:type="dxa"/>
            </w:tcMar>
            <w:vAlign w:val="top"/>
          </w:tcPr>
          <w:p w14:paraId="38FDC303">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r>
      <w:tr w14:paraId="68433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5C35AB2">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89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ADCAB9A">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12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CD712F7">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277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7B1E83D">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205" w:type="dxa"/>
            <w:tcBorders>
              <w:top w:val="single" w:color="000000" w:sz="4" w:space="0"/>
              <w:bottom w:val="single" w:color="000000" w:sz="4" w:space="0"/>
              <w:right w:val="single" w:color="auto" w:sz="4" w:space="0"/>
            </w:tcBorders>
            <w:noWrap w:val="0"/>
            <w:tcMar>
              <w:top w:w="0" w:type="dxa"/>
              <w:left w:w="108" w:type="dxa"/>
              <w:bottom w:w="0" w:type="dxa"/>
              <w:right w:w="108" w:type="dxa"/>
            </w:tcMar>
            <w:vAlign w:val="top"/>
          </w:tcPr>
          <w:p w14:paraId="3D27E068">
            <w:pPr>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r>
    </w:tbl>
    <w:p w14:paraId="7CE69BFC">
      <w:pPr>
        <w:autoSpaceDN w:val="0"/>
        <w:spacing w:line="360" w:lineRule="auto"/>
        <w:rPr>
          <w:rFonts w:ascii="宋体" w:hAnsi="宋体" w:cs="宋体"/>
          <w:color w:val="000000" w:themeColor="text1"/>
          <w14:textFill>
            <w14:solidFill>
              <w14:schemeClr w14:val="tx1"/>
            </w14:solidFill>
          </w14:textFill>
        </w:rPr>
      </w:pPr>
    </w:p>
    <w:p w14:paraId="0549EF60">
      <w:pPr>
        <w:autoSpaceDN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r>
        <w:rPr>
          <w:rFonts w:hint="eastAsia" w:ascii="宋体" w:hAnsi="宋体"/>
          <w:color w:val="000000" w:themeColor="text1"/>
          <w14:textFill>
            <w14:solidFill>
              <w14:schemeClr w14:val="tx1"/>
            </w14:solidFill>
          </w14:textFill>
        </w:rPr>
        <w:t>投标人应根据招标文件第三部分内容要求针对“三、商务条件”相关内容逐次逐项的将响应情况如实填写至本表</w:t>
      </w:r>
      <w:r>
        <w:rPr>
          <w:rFonts w:hint="eastAsia" w:ascii="宋体" w:hAnsi="宋体" w:cs="宋体"/>
          <w:color w:val="000000" w:themeColor="text1"/>
          <w14:textFill>
            <w14:solidFill>
              <w14:schemeClr w14:val="tx1"/>
            </w14:solidFill>
          </w14:textFill>
        </w:rPr>
        <w:t>，任一细项不满足（负偏离）均视为未响应招标文件实质性要求，按无效投标处理。</w:t>
      </w:r>
    </w:p>
    <w:p w14:paraId="76AEC107">
      <w:pPr>
        <w:autoSpaceDN w:val="0"/>
        <w:spacing w:line="360" w:lineRule="auto"/>
        <w:ind w:firstLine="480" w:firstLineChars="200"/>
        <w:rPr>
          <w:rFonts w:ascii="宋体" w:hAnsi="宋体"/>
          <w:color w:val="000000" w:themeColor="text1"/>
          <w14:textFill>
            <w14:solidFill>
              <w14:schemeClr w14:val="tx1"/>
            </w14:solidFill>
          </w14:textFill>
        </w:rPr>
      </w:pPr>
    </w:p>
    <w:p w14:paraId="43354175">
      <w:pPr>
        <w:spacing w:line="3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代表签字:</w:t>
      </w:r>
      <w:r>
        <w:rPr>
          <w:rFonts w:hint="eastAsia" w:ascii="宋体" w:hAnsi="宋体"/>
          <w:color w:val="000000" w:themeColor="text1"/>
          <w:szCs w:val="21"/>
          <w:u w:val="single"/>
          <w14:textFill>
            <w14:solidFill>
              <w14:schemeClr w14:val="tx1"/>
            </w14:solidFill>
          </w14:textFill>
        </w:rPr>
        <w:t xml:space="preserve">           </w:t>
      </w:r>
    </w:p>
    <w:p w14:paraId="454D4F8A">
      <w:pPr>
        <w:spacing w:line="3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（全称并加盖公章）：</w:t>
      </w:r>
      <w:r>
        <w:rPr>
          <w:rFonts w:hint="eastAsia" w:ascii="宋体" w:hAnsi="宋体"/>
          <w:color w:val="000000" w:themeColor="text1"/>
          <w:szCs w:val="21"/>
          <w:u w:val="single"/>
          <w14:textFill>
            <w14:solidFill>
              <w14:schemeClr w14:val="tx1"/>
            </w14:solidFill>
          </w14:textFill>
        </w:rPr>
        <w:t xml:space="preserve">                       </w:t>
      </w:r>
    </w:p>
    <w:p w14:paraId="42D061AA">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  期：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年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月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5293ED2C">
      <w:pPr>
        <w:spacing w:line="380" w:lineRule="exact"/>
        <w:rPr>
          <w:rFonts w:ascii="宋体" w:hAnsi="宋体"/>
          <w:color w:val="000000" w:themeColor="text1"/>
          <w:szCs w:val="21"/>
          <w14:textFill>
            <w14:solidFill>
              <w14:schemeClr w14:val="tx1"/>
            </w14:solidFill>
          </w14:textFill>
        </w:rPr>
      </w:pPr>
    </w:p>
    <w:p w14:paraId="37B313E5">
      <w:pPr>
        <w:spacing w:line="440" w:lineRule="exact"/>
        <w:ind w:firstLine="2520" w:firstLineChars="1050"/>
        <w:rPr>
          <w:rFonts w:ascii="宋体" w:hAnsi="宋体"/>
          <w:color w:val="000000" w:themeColor="text1"/>
          <w14:textFill>
            <w14:solidFill>
              <w14:schemeClr w14:val="tx1"/>
            </w14:solidFill>
          </w14:textFill>
        </w:rPr>
        <w:sectPr>
          <w:pgSz w:w="11907" w:h="16840"/>
          <w:pgMar w:top="992" w:right="975" w:bottom="1276" w:left="1440" w:header="851" w:footer="992" w:gutter="0"/>
          <w:cols w:space="720" w:num="1"/>
          <w:docGrid w:type="lines" w:linePitch="323" w:charSpace="-2"/>
        </w:sectPr>
      </w:pPr>
      <w:r>
        <w:rPr>
          <w:rFonts w:hint="eastAsia" w:ascii="宋体" w:hAnsi="宋体"/>
          <w:color w:val="000000" w:themeColor="text1"/>
          <w:sz w:val="24"/>
          <w14:textFill>
            <w14:solidFill>
              <w14:schemeClr w14:val="tx1"/>
            </w14:solidFill>
          </w14:textFill>
        </w:rPr>
        <w:t xml:space="preserve">          </w:t>
      </w:r>
    </w:p>
    <w:p w14:paraId="3590B653">
      <w:pPr>
        <w:numPr>
          <w:ilvl w:val="0"/>
          <w:numId w:val="0"/>
        </w:numPr>
        <w:tabs>
          <w:tab w:val="left" w:pos="420"/>
          <w:tab w:val="left" w:pos="630"/>
        </w:tabs>
        <w:ind w:leftChars="200"/>
        <w:jc w:val="center"/>
        <w:rPr>
          <w:rFonts w:hint="eastAsia" w:ascii="宋体" w:hAnsi="宋体" w:eastAsia="宋体" w:cs="Times New Roman"/>
          <w:b/>
          <w:color w:val="000000" w:themeColor="text1"/>
          <w:sz w:val="32"/>
          <w:szCs w:val="32"/>
          <w:lang w:val="en-US" w:eastAsia="zh-CN"/>
          <w14:textFill>
            <w14:solidFill>
              <w14:schemeClr w14:val="tx1"/>
            </w14:solidFill>
          </w14:textFill>
        </w:rPr>
      </w:pPr>
      <w:r>
        <w:rPr>
          <w:rFonts w:hint="eastAsia" w:ascii="宋体" w:hAnsi="宋体" w:eastAsia="宋体" w:cs="Times New Roman"/>
          <w:b/>
          <w:color w:val="000000" w:themeColor="text1"/>
          <w:sz w:val="32"/>
          <w:szCs w:val="32"/>
          <w:lang w:val="en-US" w:eastAsia="zh-CN"/>
          <w14:textFill>
            <w14:solidFill>
              <w14:schemeClr w14:val="tx1"/>
            </w14:solidFill>
          </w14:textFill>
        </w:rPr>
        <w:t>5、投标人的资格证明文件</w:t>
      </w:r>
    </w:p>
    <w:p w14:paraId="2BCAFB0D">
      <w:pPr>
        <w:pStyle w:val="24"/>
        <w:rPr>
          <w:rFonts w:hAnsi="宋体"/>
          <w:color w:val="000000" w:themeColor="text1"/>
          <w14:textFill>
            <w14:solidFill>
              <w14:schemeClr w14:val="tx1"/>
            </w14:solidFill>
          </w14:textFill>
        </w:rPr>
      </w:pPr>
    </w:p>
    <w:p w14:paraId="3CC37EED">
      <w:pPr>
        <w:keepNext w:val="0"/>
        <w:keepLines w:val="0"/>
        <w:pageBreakBefore w:val="0"/>
        <w:widowControl w:val="0"/>
        <w:tabs>
          <w:tab w:val="left" w:pos="2310"/>
        </w:tabs>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1、投标人必须符合《中华人民共和国政府采购法》第二十二条及《中华人民共和国政府采购法实施条例》第十七条规定，并提供下列材料：</w:t>
      </w:r>
    </w:p>
    <w:p w14:paraId="1064FE30">
      <w:pPr>
        <w:keepNext w:val="0"/>
        <w:keepLines w:val="0"/>
        <w:pageBreakBefore w:val="0"/>
        <w:widowControl w:val="0"/>
        <w:tabs>
          <w:tab w:val="left" w:pos="2310"/>
        </w:tabs>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①投标人必须具有相应的营业范围并提供加盖投标人公章的具有统一社会信用代码的法人营业执照副本复印件；</w:t>
      </w:r>
    </w:p>
    <w:p w14:paraId="60F4A6C2">
      <w:pPr>
        <w:keepNext w:val="0"/>
        <w:keepLines w:val="0"/>
        <w:pageBreakBefore w:val="0"/>
        <w:widowControl w:val="0"/>
        <w:tabs>
          <w:tab w:val="left" w:pos="2310"/>
        </w:tabs>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②投标人必须提供财务状况报告（提供经审计的上一年度的年度财务报告复印件或提供投标截止前6个月内基本户银行出具的资信证明）；依法缴纳税收（提供投标截止时间前六个月（不含投标截止时间的当月）中任一个月份的税收凭据复印件）和社会保障资金（提供投标截止时间前六个月（不含投标截止时间的当月）中任一个月份的社会保险凭据复印件）的相关材料；</w:t>
      </w:r>
    </w:p>
    <w:p w14:paraId="094D3AAB">
      <w:pPr>
        <w:keepNext w:val="0"/>
        <w:keepLines w:val="0"/>
        <w:pageBreakBefore w:val="0"/>
        <w:widowControl w:val="0"/>
        <w:tabs>
          <w:tab w:val="left" w:pos="2310"/>
        </w:tabs>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③投标人必须提供具备履行</w:t>
      </w:r>
      <w:r>
        <w:rPr>
          <w:rFonts w:hint="eastAsia" w:ascii="宋体" w:hAnsi="宋体" w:cs="Times New Roman"/>
          <w:color w:val="000000" w:themeColor="text1"/>
          <w:lang w:val="en-US" w:eastAsia="zh-CN"/>
          <w14:textFill>
            <w14:solidFill>
              <w14:schemeClr w14:val="tx1"/>
            </w14:solidFill>
          </w14:textFill>
        </w:rPr>
        <w:t>采购合同</w:t>
      </w:r>
      <w:r>
        <w:rPr>
          <w:rFonts w:hint="eastAsia" w:ascii="宋体" w:hAnsi="宋体" w:eastAsia="宋体" w:cs="Times New Roman"/>
          <w:color w:val="000000" w:themeColor="text1"/>
          <w:lang w:val="en-US" w:eastAsia="zh-CN"/>
          <w14:textFill>
            <w14:solidFill>
              <w14:schemeClr w14:val="tx1"/>
            </w14:solidFill>
          </w14:textFill>
        </w:rPr>
        <w:t>所必需的设备和专业技术能力的声明函；</w:t>
      </w:r>
    </w:p>
    <w:p w14:paraId="2B52B274">
      <w:pPr>
        <w:keepNext w:val="0"/>
        <w:keepLines w:val="0"/>
        <w:pageBreakBefore w:val="0"/>
        <w:widowControl w:val="0"/>
        <w:tabs>
          <w:tab w:val="left" w:pos="2310"/>
        </w:tabs>
        <w:kinsoku/>
        <w:wordWrap/>
        <w:overflowPunct/>
        <w:topLinePunct w:val="0"/>
        <w:autoSpaceDE/>
        <w:autoSpaceDN/>
        <w:bidi w:val="0"/>
        <w:adjustRightInd/>
        <w:snapToGrid w:val="0"/>
        <w:spacing w:line="460" w:lineRule="exact"/>
        <w:ind w:firstLine="480" w:firstLineChars="20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④投标人必须提供参加本项目投标前3年内在经营活动中没有重大违法记录的书面声明。</w:t>
      </w:r>
    </w:p>
    <w:p w14:paraId="1C8D0ABE">
      <w:pPr>
        <w:keepNext w:val="0"/>
        <w:keepLines w:val="0"/>
        <w:pageBreakBefore w:val="0"/>
        <w:widowControl w:val="0"/>
        <w:tabs>
          <w:tab w:val="left" w:pos="2310"/>
        </w:tabs>
        <w:kinsoku/>
        <w:wordWrap/>
        <w:overflowPunct/>
        <w:topLinePunct w:val="0"/>
        <w:autoSpaceDE/>
        <w:autoSpaceDN/>
        <w:bidi w:val="0"/>
        <w:adjustRightInd/>
        <w:snapToGrid w:val="0"/>
        <w:spacing w:line="460" w:lineRule="exact"/>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投标人不得被列入失信被执行人、重大税收违法案件当事人名单、严重违法失信行为记录名单，投标人须提供在本项目招标公告发布后，投标截止时间前，通过“信用中国”网站（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23"/>
          <w:rFonts w:hint="eastAsia" w:ascii="宋体" w:hAnsi="宋体" w:cs="宋体"/>
          <w:color w:val="000000" w:themeColor="text1"/>
          <w:kern w:val="0"/>
          <w:sz w:val="24"/>
          <w14:textFill>
            <w14:solidFill>
              <w14:schemeClr w14:val="tx1"/>
            </w14:solidFill>
          </w14:textFill>
        </w:rPr>
        <w:t>www.</w:t>
      </w:r>
      <w:r>
        <w:rPr>
          <w:rFonts w:hint="eastAsia" w:ascii="宋体" w:hAnsi="宋体" w:cs="宋体"/>
          <w:color w:val="000000" w:themeColor="text1"/>
          <w:sz w:val="24"/>
          <w14:textFill>
            <w14:solidFill>
              <w14:schemeClr w14:val="tx1"/>
            </w14:solidFill>
          </w14:textFill>
        </w:rPr>
        <w:t>creditchina</w:t>
      </w:r>
      <w:r>
        <w:rPr>
          <w:rStyle w:val="23"/>
          <w:rFonts w:hint="eastAsia" w:ascii="宋体" w:hAnsi="宋体" w:cs="宋体"/>
          <w:color w:val="000000" w:themeColor="text1"/>
          <w:kern w:val="0"/>
          <w:sz w:val="24"/>
          <w14:textFill>
            <w14:solidFill>
              <w14:schemeClr w14:val="tx1"/>
            </w14:solidFill>
          </w14:textFill>
        </w:rPr>
        <w:t>.gov.cn</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）、“中国政府采购网”（http://www.ccgp.gov.cn/）查询其上述信用记录的信用信息查询结果网页打印件或截图（均须注明网址）</w:t>
      </w:r>
      <w:r>
        <w:rPr>
          <w:rFonts w:hint="eastAsia" w:ascii="宋体" w:hAnsi="宋体" w:cs="宋体"/>
          <w:color w:val="000000" w:themeColor="text1"/>
          <w:sz w:val="24"/>
          <w14:textFill>
            <w14:solidFill>
              <w14:schemeClr w14:val="tx1"/>
            </w14:solidFill>
          </w14:textFill>
        </w:rPr>
        <w:t>。</w:t>
      </w:r>
    </w:p>
    <w:p w14:paraId="2C58DE4A">
      <w:pPr>
        <w:keepNext w:val="0"/>
        <w:keepLines w:val="0"/>
        <w:pageBreakBefore w:val="0"/>
        <w:widowControl w:val="0"/>
        <w:tabs>
          <w:tab w:val="left" w:pos="2310"/>
        </w:tabs>
        <w:kinsoku/>
        <w:wordWrap/>
        <w:overflowPunct/>
        <w:topLinePunct w:val="0"/>
        <w:autoSpaceDE/>
        <w:autoSpaceDN/>
        <w:bidi w:val="0"/>
        <w:adjustRightInd/>
        <w:snapToGrid w:val="0"/>
        <w:spacing w:line="460" w:lineRule="exact"/>
        <w:ind w:firstLine="480" w:firstLineChars="200"/>
        <w:textAlignment w:val="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本项目不接受联合体投标。</w:t>
      </w:r>
    </w:p>
    <w:p w14:paraId="5994DD1D">
      <w:pPr>
        <w:keepNext w:val="0"/>
        <w:keepLines w:val="0"/>
        <w:pageBreakBefore w:val="0"/>
        <w:widowControl w:val="0"/>
        <w:tabs>
          <w:tab w:val="left" w:pos="231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kern w:val="0"/>
          <w14:textFill>
            <w14:solidFill>
              <w14:schemeClr w14:val="tx1"/>
            </w14:solidFill>
          </w14:textFill>
        </w:rPr>
      </w:pPr>
    </w:p>
    <w:p w14:paraId="1E0C42DC">
      <w:pPr>
        <w:tabs>
          <w:tab w:val="left" w:pos="0"/>
          <w:tab w:val="left" w:pos="1470"/>
        </w:tabs>
        <w:snapToGrid w:val="0"/>
        <w:spacing w:line="400" w:lineRule="exact"/>
        <w:ind w:left="526"/>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注：</w:t>
      </w:r>
    </w:p>
    <w:p w14:paraId="5CD5BC98">
      <w:pPr>
        <w:tabs>
          <w:tab w:val="left" w:pos="0"/>
          <w:tab w:val="left" w:pos="1470"/>
        </w:tabs>
        <w:snapToGrid w:val="0"/>
        <w:spacing w:line="400" w:lineRule="exact"/>
        <w:ind w:left="526"/>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1、以上资格证明材料为复印件的须加盖投标人公章。</w:t>
      </w:r>
    </w:p>
    <w:p w14:paraId="4BCAFCCA">
      <w:pPr>
        <w:tabs>
          <w:tab w:val="left" w:pos="0"/>
          <w:tab w:val="left" w:pos="1470"/>
        </w:tabs>
        <w:snapToGrid w:val="0"/>
        <w:spacing w:line="400" w:lineRule="exact"/>
        <w:ind w:left="526"/>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2、参加开标会时，投标人代表应随带本人有效身份证件原件、法人代表授权书原件及投标保证金缴纳凭证的原件以备核验。</w:t>
      </w:r>
    </w:p>
    <w:p w14:paraId="33978568">
      <w:pPr>
        <w:pStyle w:val="24"/>
        <w:rPr>
          <w:rFonts w:ascii="仿宋_GB2312" w:hAnsi="宋体" w:eastAsia="仿宋_GB2312"/>
          <w:color w:val="000000" w:themeColor="text1"/>
          <w14:textFill>
            <w14:solidFill>
              <w14:schemeClr w14:val="tx1"/>
            </w14:solidFill>
          </w14:textFill>
        </w:rPr>
      </w:pPr>
    </w:p>
    <w:p w14:paraId="0FEFEC53">
      <w:pPr>
        <w:pStyle w:val="24"/>
        <w:rPr>
          <w:rFonts w:ascii="仿宋_GB2312" w:hAnsi="宋体" w:eastAsia="仿宋_GB2312"/>
          <w:color w:val="000000" w:themeColor="text1"/>
          <w14:textFill>
            <w14:solidFill>
              <w14:schemeClr w14:val="tx1"/>
            </w14:solidFill>
          </w14:textFill>
        </w:rPr>
      </w:pPr>
    </w:p>
    <w:p w14:paraId="62B3F699">
      <w:pPr>
        <w:pStyle w:val="24"/>
        <w:rPr>
          <w:rFonts w:ascii="仿宋_GB2312" w:hAnsi="宋体" w:eastAsia="仿宋_GB2312"/>
          <w:color w:val="000000" w:themeColor="text1"/>
          <w14:textFill>
            <w14:solidFill>
              <w14:schemeClr w14:val="tx1"/>
            </w14:solidFill>
          </w14:textFill>
        </w:rPr>
      </w:pPr>
    </w:p>
    <w:p w14:paraId="2E884257">
      <w:pPr>
        <w:pStyle w:val="24"/>
        <w:rPr>
          <w:rFonts w:ascii="仿宋_GB2312" w:hAnsi="宋体" w:eastAsia="仿宋_GB2312"/>
          <w:color w:val="000000" w:themeColor="text1"/>
          <w14:textFill>
            <w14:solidFill>
              <w14:schemeClr w14:val="tx1"/>
            </w14:solidFill>
          </w14:textFill>
        </w:rPr>
      </w:pPr>
    </w:p>
    <w:p w14:paraId="206845ED">
      <w:pPr>
        <w:pStyle w:val="24"/>
        <w:jc w:val="center"/>
        <w:rPr>
          <w:rFonts w:hint="eastAsia" w:hAnsi="宋体"/>
          <w:b/>
          <w:color w:val="000000" w:themeColor="text1"/>
          <w:sz w:val="36"/>
          <w14:textFill>
            <w14:solidFill>
              <w14:schemeClr w14:val="tx1"/>
            </w14:solidFill>
          </w14:textFill>
        </w:rPr>
      </w:pPr>
    </w:p>
    <w:p w14:paraId="1146D8E4">
      <w:pPr>
        <w:pStyle w:val="24"/>
        <w:jc w:val="center"/>
        <w:rPr>
          <w:rFonts w:hAnsi="宋体"/>
          <w:color w:val="000000" w:themeColor="text1"/>
          <w14:textFill>
            <w14:solidFill>
              <w14:schemeClr w14:val="tx1"/>
            </w14:solidFill>
          </w14:textFill>
        </w:rPr>
      </w:pPr>
      <w:r>
        <w:rPr>
          <w:rFonts w:hint="eastAsia" w:hAnsi="宋体"/>
          <w:b/>
          <w:color w:val="000000" w:themeColor="text1"/>
          <w:sz w:val="36"/>
          <w14:textFill>
            <w14:solidFill>
              <w14:schemeClr w14:val="tx1"/>
            </w14:solidFill>
          </w14:textFill>
        </w:rPr>
        <w:t>法定代表人授权书</w:t>
      </w:r>
      <w:r>
        <w:rPr>
          <w:rFonts w:hint="eastAsia" w:hAnsi="宋体"/>
          <w:b/>
          <w:color w:val="000000" w:themeColor="text1"/>
          <w:sz w:val="36"/>
          <w:lang w:eastAsia="zh-CN"/>
          <w14:textFill>
            <w14:solidFill>
              <w14:schemeClr w14:val="tx1"/>
            </w14:solidFill>
          </w14:textFill>
        </w:rPr>
        <w:t>（</w:t>
      </w:r>
      <w:r>
        <w:rPr>
          <w:rFonts w:hint="eastAsia" w:hAnsi="宋体"/>
          <w:b/>
          <w:color w:val="000000" w:themeColor="text1"/>
          <w:sz w:val="36"/>
          <w:lang w:val="en-US" w:eastAsia="zh-CN"/>
          <w14:textFill>
            <w14:solidFill>
              <w14:schemeClr w14:val="tx1"/>
            </w14:solidFill>
          </w14:textFill>
        </w:rPr>
        <w:t>格式）</w:t>
      </w:r>
      <w:r>
        <w:rPr>
          <w:rFonts w:hint="eastAsia" w:hAnsi="宋体"/>
          <w:color w:val="000000" w:themeColor="text1"/>
          <w14:textFill>
            <w14:solidFill>
              <w14:schemeClr w14:val="tx1"/>
            </w14:solidFill>
          </w14:textFill>
        </w:rPr>
        <w:cr/>
      </w:r>
    </w:p>
    <w:p w14:paraId="1BFF2FB8">
      <w:pPr>
        <w:pStyle w:val="28"/>
        <w:numPr>
          <w:ilvl w:val="2"/>
          <w:numId w:val="0"/>
        </w:numPr>
        <w:adjustRightInd/>
        <w:spacing w:before="0" w:line="240" w:lineRule="atLeast"/>
        <w:outlineLvl w:val="9"/>
        <w:rPr>
          <w:rFonts w:ascii="仿宋_GB2312" w:hAnsi="宋体"/>
          <w:color w:val="000000" w:themeColor="text1"/>
          <w:sz w:val="24"/>
          <w:szCs w:val="24"/>
          <w14:textFill>
            <w14:solidFill>
              <w14:schemeClr w14:val="tx1"/>
            </w14:solidFill>
          </w14:textFill>
        </w:rPr>
      </w:pPr>
    </w:p>
    <w:p w14:paraId="6CDEC04C">
      <w:pPr>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招标公司：</w:t>
      </w:r>
    </w:p>
    <w:p w14:paraId="0F0481B5">
      <w:pPr>
        <w:pStyle w:val="11"/>
        <w:snapToGrid w:val="0"/>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u w:val="single"/>
          <w14:textFill>
            <w14:solidFill>
              <w14:schemeClr w14:val="tx1"/>
            </w14:solidFill>
          </w14:textFill>
        </w:rPr>
        <w:t>（投标人全称）</w:t>
      </w:r>
      <w:r>
        <w:rPr>
          <w:rFonts w:hint="eastAsia" w:hAnsi="宋体"/>
          <w:color w:val="000000" w:themeColor="text1"/>
          <w:sz w:val="24"/>
          <w14:textFill>
            <w14:solidFill>
              <w14:schemeClr w14:val="tx1"/>
            </w14:solidFill>
          </w14:textFill>
        </w:rPr>
        <w:t>法定代表人</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授权</w:t>
      </w:r>
      <w:r>
        <w:rPr>
          <w:rFonts w:hint="eastAsia" w:hAnsi="宋体"/>
          <w:color w:val="000000" w:themeColor="text1"/>
          <w:sz w:val="24"/>
          <w:u w:val="single"/>
          <w14:textFill>
            <w14:solidFill>
              <w14:schemeClr w14:val="tx1"/>
            </w14:solidFill>
          </w14:textFill>
        </w:rPr>
        <w:t xml:space="preserve">  （投标人代表姓名）</w:t>
      </w:r>
      <w:r>
        <w:rPr>
          <w:rFonts w:hint="eastAsia" w:hAnsi="宋体"/>
          <w:color w:val="000000" w:themeColor="text1"/>
          <w:sz w:val="24"/>
          <w14:textFill>
            <w14:solidFill>
              <w14:schemeClr w14:val="tx1"/>
            </w14:solidFill>
          </w14:textFill>
        </w:rPr>
        <w:t>为投标人代表，代表本公司参加贵司组织的</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项目（招标编号</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4D57C34E">
      <w:pPr>
        <w:pStyle w:val="11"/>
        <w:snapToGrid w:val="0"/>
        <w:spacing w:line="44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本授权书自出具之日起生效。</w:t>
      </w:r>
    </w:p>
    <w:p w14:paraId="19E40966">
      <w:pPr>
        <w:spacing w:line="380" w:lineRule="exact"/>
        <w:ind w:firstLine="480" w:firstLineChars="200"/>
        <w:rPr>
          <w:rFonts w:ascii="宋体" w:hAnsi="宋体"/>
          <w:color w:val="000000" w:themeColor="text1"/>
          <w14:textFill>
            <w14:solidFill>
              <w14:schemeClr w14:val="tx1"/>
            </w14:solidFill>
          </w14:textFill>
        </w:rPr>
      </w:pPr>
    </w:p>
    <w:p w14:paraId="68A1A24C">
      <w:pPr>
        <w:spacing w:line="380" w:lineRule="exact"/>
        <w:rPr>
          <w:rFonts w:ascii="宋体" w:hAnsi="宋体"/>
          <w:color w:val="000000" w:themeColor="text1"/>
          <w14:textFill>
            <w14:solidFill>
              <w14:schemeClr w14:val="tx1"/>
            </w14:solidFill>
          </w14:textFill>
        </w:rPr>
      </w:pPr>
    </w:p>
    <w:p w14:paraId="371F30B2">
      <w:pPr>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投标人代表：</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性别：</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身份证号：</w:t>
      </w:r>
      <w:r>
        <w:rPr>
          <w:rFonts w:hint="eastAsia" w:ascii="宋体" w:hAnsi="宋体"/>
          <w:color w:val="000000" w:themeColor="text1"/>
          <w:u w:val="single"/>
          <w14:textFill>
            <w14:solidFill>
              <w14:schemeClr w14:val="tx1"/>
            </w14:solidFill>
          </w14:textFill>
        </w:rPr>
        <w:t xml:space="preserve">                  </w:t>
      </w:r>
    </w:p>
    <w:p w14:paraId="296BEDFC">
      <w:pPr>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部门：</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职务：</w:t>
      </w:r>
      <w:r>
        <w:rPr>
          <w:rFonts w:hint="eastAsia" w:ascii="宋体" w:hAnsi="宋体"/>
          <w:color w:val="000000" w:themeColor="text1"/>
          <w:u w:val="single"/>
          <w14:textFill>
            <w14:solidFill>
              <w14:schemeClr w14:val="tx1"/>
            </w14:solidFill>
          </w14:textFill>
        </w:rPr>
        <w:t xml:space="preserve">                  </w:t>
      </w:r>
    </w:p>
    <w:p w14:paraId="1FBC2930">
      <w:pPr>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详细通讯地址：</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邮政编码:</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电话：</w:t>
      </w:r>
      <w:r>
        <w:rPr>
          <w:rFonts w:hint="eastAsia" w:ascii="宋体" w:hAnsi="宋体"/>
          <w:color w:val="000000" w:themeColor="text1"/>
          <w:u w:val="single"/>
          <w14:textFill>
            <w14:solidFill>
              <w14:schemeClr w14:val="tx1"/>
            </w14:solidFill>
          </w14:textFill>
        </w:rPr>
        <w:t xml:space="preserve">              </w:t>
      </w:r>
    </w:p>
    <w:p w14:paraId="641BE38A">
      <w:pPr>
        <w:spacing w:line="380" w:lineRule="exact"/>
        <w:rPr>
          <w:rFonts w:ascii="宋体" w:hAnsi="宋体"/>
          <w:color w:val="000000" w:themeColor="text1"/>
          <w14:textFill>
            <w14:solidFill>
              <w14:schemeClr w14:val="tx1"/>
            </w14:solidFill>
          </w14:textFill>
        </w:rPr>
      </w:pPr>
    </w:p>
    <w:p w14:paraId="087A9E7C">
      <w:pPr>
        <w:spacing w:line="380" w:lineRule="exact"/>
        <w:rPr>
          <w:rFonts w:ascii="宋体" w:hAnsi="宋体"/>
          <w:color w:val="000000" w:themeColor="text1"/>
          <w14:textFill>
            <w14:solidFill>
              <w14:schemeClr w14:val="tx1"/>
            </w14:solidFill>
          </w14:textFill>
        </w:rPr>
      </w:pPr>
    </w:p>
    <w:p w14:paraId="63A80E38">
      <w:pPr>
        <w:spacing w:line="380" w:lineRule="exact"/>
        <w:rPr>
          <w:rFonts w:ascii="宋体" w:hAnsi="宋体"/>
          <w:color w:val="000000" w:themeColor="text1"/>
          <w14:textFill>
            <w14:solidFill>
              <w14:schemeClr w14:val="tx1"/>
            </w14:solidFill>
          </w14:textFill>
        </w:rPr>
      </w:pPr>
    </w:p>
    <w:p w14:paraId="0C2D1075">
      <w:pPr>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附：法定代表人及被授权人身份证件</w:t>
      </w:r>
    </w:p>
    <w:p w14:paraId="2E53BB74">
      <w:pPr>
        <w:spacing w:line="380" w:lineRule="exact"/>
        <w:rPr>
          <w:rFonts w:ascii="宋体" w:hAnsi="宋体"/>
          <w:color w:val="000000" w:themeColor="text1"/>
          <w14:textFill>
            <w14:solidFill>
              <w14:schemeClr w14:val="tx1"/>
            </w14:solidFill>
          </w14:textFill>
        </w:rPr>
      </w:pPr>
    </w:p>
    <w:p w14:paraId="7E47D87B">
      <w:pPr>
        <w:spacing w:line="380" w:lineRule="exact"/>
        <w:ind w:firstLine="4080" w:firstLineChars="17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授权方</w:t>
      </w:r>
    </w:p>
    <w:p w14:paraId="23858EDA">
      <w:pPr>
        <w:spacing w:line="380" w:lineRule="exact"/>
        <w:rPr>
          <w:rFonts w:ascii="宋体" w:hAnsi="宋体"/>
          <w:color w:val="000000" w:themeColor="text1"/>
          <w14:textFill>
            <w14:solidFill>
              <w14:schemeClr w14:val="tx1"/>
            </w14:solidFill>
          </w14:textFill>
        </w:rPr>
      </w:pPr>
    </w:p>
    <w:p w14:paraId="44B0D311">
      <w:pPr>
        <w:spacing w:line="380" w:lineRule="exact"/>
        <w:ind w:firstLine="3960" w:firstLineChars="165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投标人</w:t>
      </w:r>
      <w:r>
        <w:rPr>
          <w:rFonts w:hint="eastAsia" w:ascii="宋体" w:hAnsi="宋体"/>
          <w:color w:val="000000" w:themeColor="text1"/>
          <w14:textFill>
            <w14:solidFill>
              <w14:schemeClr w14:val="tx1"/>
            </w14:solidFill>
          </w14:textFill>
        </w:rPr>
        <w:t>（全称并加盖公章）：</w:t>
      </w:r>
      <w:r>
        <w:rPr>
          <w:rFonts w:hint="eastAsia" w:ascii="宋体" w:hAnsi="宋体"/>
          <w:color w:val="000000" w:themeColor="text1"/>
          <w:u w:val="single"/>
          <w14:textFill>
            <w14:solidFill>
              <w14:schemeClr w14:val="tx1"/>
            </w14:solidFill>
          </w14:textFill>
        </w:rPr>
        <w:t xml:space="preserve">                    </w:t>
      </w:r>
    </w:p>
    <w:p w14:paraId="34AE834C">
      <w:pPr>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04BD8506">
      <w:pPr>
        <w:spacing w:line="380" w:lineRule="exact"/>
        <w:ind w:firstLine="3960" w:firstLineChars="16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法定代表人签字：</w:t>
      </w:r>
      <w:r>
        <w:rPr>
          <w:rFonts w:hint="eastAsia" w:ascii="宋体" w:hAnsi="宋体"/>
          <w:color w:val="000000" w:themeColor="text1"/>
          <w:u w:val="single"/>
          <w14:textFill>
            <w14:solidFill>
              <w14:schemeClr w14:val="tx1"/>
            </w14:solidFill>
          </w14:textFill>
        </w:rPr>
        <w:t xml:space="preserve">                     </w:t>
      </w:r>
    </w:p>
    <w:p w14:paraId="109FA780">
      <w:pPr>
        <w:spacing w:line="380" w:lineRule="exact"/>
        <w:rPr>
          <w:rFonts w:ascii="宋体" w:hAnsi="宋体"/>
          <w:color w:val="000000" w:themeColor="text1"/>
          <w14:textFill>
            <w14:solidFill>
              <w14:schemeClr w14:val="tx1"/>
            </w14:solidFill>
          </w14:textFill>
        </w:rPr>
      </w:pPr>
    </w:p>
    <w:p w14:paraId="3A41FF7A">
      <w:pPr>
        <w:spacing w:line="380" w:lineRule="exact"/>
        <w:ind w:firstLine="4800" w:firstLineChars="20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hint="eastAsia" w:ascii="宋体" w:hAnsi="宋体"/>
          <w:color w:val="000000" w:themeColor="text1"/>
          <w:u w:val="single"/>
          <w14:textFill>
            <w14:solidFill>
              <w14:schemeClr w14:val="tx1"/>
            </w14:solidFill>
          </w14:textFill>
        </w:rPr>
        <w:t xml:space="preserve">                       </w:t>
      </w:r>
    </w:p>
    <w:p w14:paraId="7E1A1879">
      <w:pPr>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3F13852D">
      <w:pPr>
        <w:spacing w:line="380" w:lineRule="exact"/>
        <w:ind w:firstLine="4080" w:firstLineChars="17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接受授权方</w:t>
      </w:r>
    </w:p>
    <w:p w14:paraId="65B44A73">
      <w:pPr>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09CC72F7">
      <w:pPr>
        <w:spacing w:line="380" w:lineRule="exact"/>
        <w:ind w:firstLine="4800" w:firstLineChars="200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投标人</w:t>
      </w:r>
      <w:r>
        <w:rPr>
          <w:rFonts w:hint="eastAsia" w:ascii="宋体" w:hAnsi="宋体"/>
          <w:color w:val="000000" w:themeColor="text1"/>
          <w14:textFill>
            <w14:solidFill>
              <w14:schemeClr w14:val="tx1"/>
            </w14:solidFill>
          </w14:textFill>
        </w:rPr>
        <w:t>代表签字：</w:t>
      </w:r>
      <w:r>
        <w:rPr>
          <w:rFonts w:hint="eastAsia" w:ascii="宋体" w:hAnsi="宋体"/>
          <w:color w:val="000000" w:themeColor="text1"/>
          <w:u w:val="single"/>
          <w14:textFill>
            <w14:solidFill>
              <w14:schemeClr w14:val="tx1"/>
            </w14:solidFill>
          </w14:textFill>
        </w:rPr>
        <w:t xml:space="preserve">                </w:t>
      </w:r>
    </w:p>
    <w:p w14:paraId="5048EA1F">
      <w:pPr>
        <w:spacing w:line="380" w:lineRule="exact"/>
        <w:rPr>
          <w:rFonts w:ascii="宋体" w:hAnsi="宋体"/>
          <w:color w:val="000000" w:themeColor="text1"/>
          <w14:textFill>
            <w14:solidFill>
              <w14:schemeClr w14:val="tx1"/>
            </w14:solidFill>
          </w14:textFill>
        </w:rPr>
      </w:pPr>
    </w:p>
    <w:p w14:paraId="2D718D62">
      <w:pPr>
        <w:spacing w:line="380" w:lineRule="exact"/>
        <w:ind w:firstLine="4800" w:firstLineChars="20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hint="eastAsia" w:ascii="宋体" w:hAnsi="宋体"/>
          <w:color w:val="000000" w:themeColor="text1"/>
          <w:u w:val="single"/>
          <w14:textFill>
            <w14:solidFill>
              <w14:schemeClr w14:val="tx1"/>
            </w14:solidFill>
          </w14:textFill>
        </w:rPr>
        <w:t xml:space="preserve">                    </w:t>
      </w:r>
    </w:p>
    <w:p w14:paraId="505E476D">
      <w:pPr>
        <w:jc w:val="center"/>
        <w:rPr>
          <w:rFonts w:ascii="宋体" w:hAnsi="宋体"/>
          <w:b/>
          <w:color w:val="000000" w:themeColor="text1"/>
          <w:sz w:val="36"/>
          <w:szCs w:val="36"/>
          <w14:textFill>
            <w14:solidFill>
              <w14:schemeClr w14:val="tx1"/>
            </w14:solidFill>
          </w14:textFill>
        </w:rPr>
      </w:pPr>
      <w:r>
        <w:rPr>
          <w:rFonts w:hint="eastAsia" w:ascii="宋体" w:hAnsi="宋体"/>
          <w:color w:val="000000" w:themeColor="text1"/>
          <w:sz w:val="36"/>
          <w:szCs w:val="36"/>
          <w:lang w:val="en-US" w:eastAsia="zh-CN"/>
          <w14:textFill>
            <w14:solidFill>
              <w14:schemeClr w14:val="tx1"/>
            </w14:solidFill>
          </w14:textFill>
        </w:rPr>
        <w:t>6</w:t>
      </w:r>
      <w:r>
        <w:rPr>
          <w:rFonts w:hint="eastAsia" w:ascii="宋体" w:hAnsi="宋体"/>
          <w:color w:val="000000" w:themeColor="text1"/>
          <w:sz w:val="36"/>
          <w:szCs w:val="36"/>
          <w14:textFill>
            <w14:solidFill>
              <w14:schemeClr w14:val="tx1"/>
            </w14:solidFill>
          </w14:textFill>
        </w:rPr>
        <w:t>、</w:t>
      </w:r>
      <w:r>
        <w:rPr>
          <w:rFonts w:hint="eastAsia" w:ascii="宋体" w:hAnsi="宋体"/>
          <w:b/>
          <w:color w:val="000000" w:themeColor="text1"/>
          <w:sz w:val="36"/>
          <w:szCs w:val="36"/>
          <w14:textFill>
            <w14:solidFill>
              <w14:schemeClr w14:val="tx1"/>
            </w14:solidFill>
          </w14:textFill>
        </w:rPr>
        <w:t>投标人提交的其它资料</w:t>
      </w:r>
    </w:p>
    <w:p w14:paraId="66D31760">
      <w:pPr>
        <w:rPr>
          <w:rFonts w:ascii="仿宋_GB2312" w:hAnsi="宋体" w:eastAsia="仿宋_GB2312"/>
          <w:b/>
          <w:color w:val="000000" w:themeColor="text1"/>
          <w:sz w:val="36"/>
          <w14:textFill>
            <w14:solidFill>
              <w14:schemeClr w14:val="tx1"/>
            </w14:solidFill>
          </w14:textFill>
        </w:rPr>
      </w:pPr>
      <w:r>
        <w:rPr>
          <w:rFonts w:hint="eastAsia" w:ascii="仿宋_GB2312" w:hAnsi="宋体" w:eastAsia="仿宋_GB2312"/>
          <w:b/>
          <w:color w:val="000000" w:themeColor="text1"/>
          <w:sz w:val="36"/>
          <w14:textFill>
            <w14:solidFill>
              <w14:schemeClr w14:val="tx1"/>
            </w14:solidFill>
          </w14:textFill>
        </w:rPr>
        <w:t xml:space="preserve">   </w:t>
      </w:r>
    </w:p>
    <w:p w14:paraId="39D29B01">
      <w:pPr>
        <w:spacing w:line="54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根据招标文件要求投标人应提交的其他材料, 可在此附件中提交，至少应包括但不限于以下资料：                                                                               </w:t>
      </w:r>
    </w:p>
    <w:p w14:paraId="4D8B72A8">
      <w:pPr>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（1）技术商务评审所需的相关资料及相关承诺书等均须加盖公章。</w:t>
      </w:r>
    </w:p>
    <w:p w14:paraId="43927ED5">
      <w:pPr>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（2）其它资料：由投标人根据招标文件要求自行提交。</w:t>
      </w:r>
    </w:p>
    <w:p w14:paraId="1466648E">
      <w:pPr>
        <w:spacing w:line="380" w:lineRule="exact"/>
        <w:rPr>
          <w:rFonts w:ascii="仿宋_GB2312" w:eastAsia="仿宋_GB2312"/>
          <w:color w:val="000000" w:themeColor="text1"/>
          <w14:textFill>
            <w14:solidFill>
              <w14:schemeClr w14:val="tx1"/>
            </w14:solidFill>
          </w14:textFill>
        </w:rPr>
      </w:pPr>
    </w:p>
    <w:p w14:paraId="2AAD4C39">
      <w:pPr>
        <w:pStyle w:val="11"/>
        <w:snapToGrid w:val="0"/>
        <w:spacing w:line="440" w:lineRule="exact"/>
        <w:jc w:val="left"/>
        <w:rPr>
          <w:rFonts w:ascii="仿宋_GB2312" w:hAnsi="宋体" w:eastAsia="仿宋_GB2312"/>
          <w:color w:val="000000" w:themeColor="text1"/>
          <w14:textFill>
            <w14:solidFill>
              <w14:schemeClr w14:val="tx1"/>
            </w14:solidFill>
          </w14:textFill>
        </w:rPr>
      </w:pPr>
    </w:p>
    <w:p w14:paraId="400FCF9B">
      <w:pPr>
        <w:pStyle w:val="11"/>
        <w:snapToGrid w:val="0"/>
        <w:spacing w:line="440" w:lineRule="exact"/>
        <w:jc w:val="left"/>
        <w:rPr>
          <w:rFonts w:ascii="仿宋_GB2312" w:hAnsi="宋体" w:eastAsia="仿宋_GB2312"/>
          <w:color w:val="000000" w:themeColor="text1"/>
          <w14:textFill>
            <w14:solidFill>
              <w14:schemeClr w14:val="tx1"/>
            </w14:solidFill>
          </w14:textFill>
        </w:rPr>
      </w:pPr>
    </w:p>
    <w:p w14:paraId="49AD3CFB">
      <w:pPr>
        <w:pStyle w:val="24"/>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w:t>
      </w:r>
    </w:p>
    <w:p w14:paraId="388A796D">
      <w:pPr>
        <w:rPr>
          <w:rFonts w:ascii="仿宋_GB2312" w:hAnsi="宋体" w:eastAsia="仿宋_GB2312"/>
          <w:color w:val="000000" w:themeColor="text1"/>
          <w:sz w:val="28"/>
          <w14:textFill>
            <w14:solidFill>
              <w14:schemeClr w14:val="tx1"/>
            </w14:solidFill>
          </w14:textFill>
        </w:rPr>
      </w:pPr>
    </w:p>
    <w:p w14:paraId="0DC28B12">
      <w:pPr>
        <w:rPr>
          <w:rFonts w:ascii="仿宋_GB2312" w:hAnsi="宋体" w:eastAsia="仿宋_GB2312"/>
          <w:color w:val="000000" w:themeColor="text1"/>
          <w:sz w:val="28"/>
          <w14:textFill>
            <w14:solidFill>
              <w14:schemeClr w14:val="tx1"/>
            </w14:solidFill>
          </w14:textFill>
        </w:rPr>
      </w:pPr>
    </w:p>
    <w:p w14:paraId="09640D74">
      <w:pPr>
        <w:rPr>
          <w:rFonts w:ascii="仿宋_GB2312" w:hAnsi="宋体" w:eastAsia="仿宋_GB2312"/>
          <w:color w:val="000000" w:themeColor="text1"/>
          <w:sz w:val="28"/>
          <w14:textFill>
            <w14:solidFill>
              <w14:schemeClr w14:val="tx1"/>
            </w14:solidFill>
          </w14:textFill>
        </w:rPr>
      </w:pPr>
    </w:p>
    <w:p w14:paraId="162E1574">
      <w:pPr>
        <w:rPr>
          <w:rFonts w:ascii="仿宋_GB2312" w:hAnsi="宋体" w:eastAsia="仿宋_GB2312"/>
          <w:color w:val="000000" w:themeColor="text1"/>
          <w:sz w:val="28"/>
          <w14:textFill>
            <w14:solidFill>
              <w14:schemeClr w14:val="tx1"/>
            </w14:solidFill>
          </w14:textFill>
        </w:rPr>
      </w:pPr>
    </w:p>
    <w:p w14:paraId="0C80BB76">
      <w:pPr>
        <w:rPr>
          <w:rFonts w:ascii="仿宋_GB2312" w:hAnsi="宋体" w:eastAsia="仿宋_GB2312"/>
          <w:color w:val="000000" w:themeColor="text1"/>
          <w:sz w:val="28"/>
          <w14:textFill>
            <w14:solidFill>
              <w14:schemeClr w14:val="tx1"/>
            </w14:solidFill>
          </w14:textFill>
        </w:rPr>
      </w:pPr>
    </w:p>
    <w:p w14:paraId="51509EC0">
      <w:pPr>
        <w:spacing w:line="380" w:lineRule="exact"/>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 xml:space="preserve">                            </w:t>
      </w:r>
    </w:p>
    <w:p w14:paraId="0BD262A6">
      <w:pPr>
        <w:rPr>
          <w:rFonts w:ascii="仿宋_GB2312" w:hAnsi="宋体" w:eastAsia="仿宋_GB2312"/>
          <w:color w:val="000000" w:themeColor="text1"/>
          <w:sz w:val="28"/>
          <w14:textFill>
            <w14:solidFill>
              <w14:schemeClr w14:val="tx1"/>
            </w14:solidFill>
          </w14:textFill>
        </w:rPr>
      </w:pPr>
    </w:p>
    <w:p w14:paraId="14DCF47D">
      <w:pPr>
        <w:rPr>
          <w:rFonts w:ascii="仿宋_GB2312" w:hAnsi="宋体" w:eastAsia="仿宋_GB2312"/>
          <w:color w:val="000000" w:themeColor="text1"/>
          <w:sz w:val="28"/>
          <w14:textFill>
            <w14:solidFill>
              <w14:schemeClr w14:val="tx1"/>
            </w14:solidFill>
          </w14:textFill>
        </w:rPr>
        <w:sectPr>
          <w:headerReference r:id="rId5" w:type="default"/>
          <w:footerReference r:id="rId6" w:type="default"/>
          <w:pgSz w:w="11907" w:h="16840"/>
          <w:pgMar w:top="1797" w:right="1440" w:bottom="1797" w:left="1440" w:header="851" w:footer="992" w:gutter="0"/>
          <w:cols w:space="720" w:num="1"/>
          <w:docGrid w:type="lines" w:linePitch="314" w:charSpace="0"/>
        </w:sectPr>
      </w:pPr>
    </w:p>
    <w:p w14:paraId="55B63981">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（二）</w:t>
      </w:r>
    </w:p>
    <w:p w14:paraId="0890E31B">
      <w:pPr>
        <w:jc w:val="center"/>
        <w:rPr>
          <w:rFonts w:hint="eastAsia" w:ascii="宋体" w:hAnsi="宋体" w:eastAsia="宋体"/>
          <w:b/>
          <w:color w:val="000000" w:themeColor="text1"/>
          <w:sz w:val="44"/>
          <w:szCs w:val="44"/>
          <w:lang w:eastAsia="zh-CN"/>
          <w14:textFill>
            <w14:solidFill>
              <w14:schemeClr w14:val="tx1"/>
            </w14:solidFill>
          </w14:textFill>
        </w:rPr>
      </w:pPr>
      <w:r>
        <w:rPr>
          <w:rFonts w:hint="eastAsia" w:ascii="宋体" w:hAnsi="宋体"/>
          <w:b/>
          <w:color w:val="000000" w:themeColor="text1"/>
          <w:sz w:val="44"/>
          <w:szCs w:val="44"/>
          <w:lang w:eastAsia="zh-CN"/>
          <w14:textFill>
            <w14:solidFill>
              <w14:schemeClr w14:val="tx1"/>
            </w14:solidFill>
          </w14:textFill>
        </w:rPr>
        <w:t>尤溪县专业技术人员继续教育（网络培训）服务采购项目</w:t>
      </w:r>
    </w:p>
    <w:p w14:paraId="585489F1">
      <w:pPr>
        <w:jc w:val="center"/>
        <w:rPr>
          <w:rFonts w:ascii="宋体" w:hAnsi="宋体"/>
          <w:b/>
          <w:color w:val="000000" w:themeColor="text1"/>
          <w:sz w:val="44"/>
          <w:szCs w:val="44"/>
          <w14:textFill>
            <w14:solidFill>
              <w14:schemeClr w14:val="tx1"/>
            </w14:solidFill>
          </w14:textFill>
        </w:rPr>
      </w:pPr>
    </w:p>
    <w:p w14:paraId="4D6C1741">
      <w:pPr>
        <w:jc w:val="center"/>
        <w:rPr>
          <w:rFonts w:ascii="宋体" w:hAnsi="宋体"/>
          <w:b/>
          <w:color w:val="000000" w:themeColor="text1"/>
          <w:sz w:val="44"/>
          <w:szCs w:val="44"/>
          <w14:textFill>
            <w14:solidFill>
              <w14:schemeClr w14:val="tx1"/>
            </w14:solidFill>
          </w14:textFill>
        </w:rPr>
      </w:pPr>
    </w:p>
    <w:p w14:paraId="516C1685">
      <w:pPr>
        <w:jc w:val="center"/>
        <w:rPr>
          <w:rFonts w:ascii="宋体" w:hAnsi="宋体"/>
          <w:b/>
          <w:color w:val="000000" w:themeColor="text1"/>
          <w:sz w:val="32"/>
          <w:szCs w:val="32"/>
          <w14:textFill>
            <w14:solidFill>
              <w14:schemeClr w14:val="tx1"/>
            </w14:solidFill>
          </w14:textFill>
        </w:rPr>
      </w:pPr>
    </w:p>
    <w:p w14:paraId="00AAA083">
      <w:pPr>
        <w:jc w:val="center"/>
        <w:rPr>
          <w:rFonts w:ascii="宋体" w:hAnsi="宋体"/>
          <w:b/>
          <w:color w:val="000000" w:themeColor="text1"/>
          <w:sz w:val="72"/>
          <w14:textFill>
            <w14:solidFill>
              <w14:schemeClr w14:val="tx1"/>
            </w14:solidFill>
          </w14:textFill>
        </w:rPr>
      </w:pPr>
    </w:p>
    <w:p w14:paraId="69B1D5DC">
      <w:pPr>
        <w:jc w:val="center"/>
        <w:rPr>
          <w:rFonts w:ascii="宋体" w:hAnsi="宋体"/>
          <w:b/>
          <w:color w:val="000000" w:themeColor="text1"/>
          <w:sz w:val="72"/>
          <w14:textFill>
            <w14:solidFill>
              <w14:schemeClr w14:val="tx1"/>
            </w14:solidFill>
          </w14:textFill>
        </w:rPr>
      </w:pPr>
    </w:p>
    <w:p w14:paraId="35D947EC">
      <w:pPr>
        <w:jc w:val="center"/>
        <w:rPr>
          <w:rFonts w:ascii="宋体" w:hAnsi="宋体"/>
          <w:b/>
          <w:color w:val="000000" w:themeColor="text1"/>
          <w:sz w:val="84"/>
          <w:szCs w:val="84"/>
          <w14:textFill>
            <w14:solidFill>
              <w14:schemeClr w14:val="tx1"/>
            </w14:solidFill>
          </w14:textFill>
        </w:rPr>
      </w:pPr>
      <w:r>
        <w:rPr>
          <w:rFonts w:hint="eastAsia" w:ascii="宋体" w:hAnsi="宋体"/>
          <w:b/>
          <w:color w:val="000000" w:themeColor="text1"/>
          <w:sz w:val="84"/>
          <w:szCs w:val="84"/>
          <w14:textFill>
            <w14:solidFill>
              <w14:schemeClr w14:val="tx1"/>
            </w14:solidFill>
          </w14:textFill>
        </w:rPr>
        <w:t>投  标  文  件</w:t>
      </w:r>
    </w:p>
    <w:p w14:paraId="7050ED64">
      <w:pPr>
        <w:jc w:val="center"/>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（报价</w:t>
      </w:r>
      <w:r>
        <w:rPr>
          <w:rFonts w:hint="eastAsia" w:ascii="宋体" w:hAnsi="宋体"/>
          <w:b/>
          <w:color w:val="000000" w:themeColor="text1"/>
          <w:sz w:val="36"/>
          <w:lang w:val="en-US" w:eastAsia="zh-CN"/>
          <w14:textFill>
            <w14:solidFill>
              <w14:schemeClr w14:val="tx1"/>
            </w14:solidFill>
          </w14:textFill>
        </w:rPr>
        <w:t>文件</w:t>
      </w:r>
      <w:r>
        <w:rPr>
          <w:rFonts w:hint="eastAsia" w:ascii="宋体" w:hAnsi="宋体"/>
          <w:b/>
          <w:color w:val="000000" w:themeColor="text1"/>
          <w:sz w:val="36"/>
          <w14:textFill>
            <w14:solidFill>
              <w14:schemeClr w14:val="tx1"/>
            </w14:solidFill>
          </w14:textFill>
        </w:rPr>
        <w:t>）</w:t>
      </w:r>
    </w:p>
    <w:p w14:paraId="7AFE35AF">
      <w:pPr>
        <w:jc w:val="center"/>
        <w:rPr>
          <w:rFonts w:ascii="宋体" w:hAnsi="宋体"/>
          <w:b/>
          <w:color w:val="000000" w:themeColor="text1"/>
          <w:sz w:val="36"/>
          <w14:textFill>
            <w14:solidFill>
              <w14:schemeClr w14:val="tx1"/>
            </w14:solidFill>
          </w14:textFill>
        </w:rPr>
      </w:pPr>
    </w:p>
    <w:p w14:paraId="5595E260">
      <w:pPr>
        <w:jc w:val="center"/>
        <w:rPr>
          <w:rFonts w:ascii="宋体" w:hAnsi="宋体"/>
          <w:b/>
          <w:color w:val="000000" w:themeColor="text1"/>
          <w:sz w:val="36"/>
          <w14:textFill>
            <w14:solidFill>
              <w14:schemeClr w14:val="tx1"/>
            </w14:solidFill>
          </w14:textFill>
        </w:rPr>
      </w:pPr>
    </w:p>
    <w:p w14:paraId="7E45F318">
      <w:pPr>
        <w:jc w:val="center"/>
        <w:rPr>
          <w:rFonts w:ascii="宋体" w:hAnsi="宋体"/>
          <w:b/>
          <w:color w:val="000000" w:themeColor="text1"/>
          <w:sz w:val="36"/>
          <w14:textFill>
            <w14:solidFill>
              <w14:schemeClr w14:val="tx1"/>
            </w14:solidFill>
          </w14:textFill>
        </w:rPr>
      </w:pPr>
    </w:p>
    <w:p w14:paraId="1D8527EA">
      <w:pPr>
        <w:jc w:val="center"/>
        <w:rPr>
          <w:rFonts w:ascii="宋体" w:hAnsi="宋体"/>
          <w:b/>
          <w:color w:val="000000" w:themeColor="text1"/>
          <w:sz w:val="36"/>
          <w14:textFill>
            <w14:solidFill>
              <w14:schemeClr w14:val="tx1"/>
            </w14:solidFill>
          </w14:textFill>
        </w:rPr>
      </w:pPr>
    </w:p>
    <w:p w14:paraId="1A716124">
      <w:pPr>
        <w:jc w:val="center"/>
        <w:rPr>
          <w:rFonts w:ascii="宋体" w:hAnsi="宋体"/>
          <w:b/>
          <w:color w:val="000000" w:themeColor="text1"/>
          <w:sz w:val="36"/>
          <w14:textFill>
            <w14:solidFill>
              <w14:schemeClr w14:val="tx1"/>
            </w14:solidFill>
          </w14:textFill>
        </w:rPr>
      </w:pPr>
    </w:p>
    <w:p w14:paraId="49BDCF91">
      <w:pPr>
        <w:spacing w:line="720" w:lineRule="exact"/>
        <w:ind w:firstLine="1084" w:firstLineChars="300"/>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招标编号</w:t>
      </w:r>
      <w:r>
        <w:rPr>
          <w:rFonts w:hint="eastAsia" w:ascii="宋体" w:hAnsi="宋体"/>
          <w:b/>
          <w:color w:val="000000" w:themeColor="text1"/>
          <w:sz w:val="36"/>
          <w:lang w:val="en-US" w:eastAsia="zh-CN"/>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w:t>
      </w:r>
      <w:r>
        <w:rPr>
          <w:rFonts w:hint="eastAsia" w:ascii="宋体" w:hAnsi="宋体"/>
          <w:b/>
          <w:color w:val="000000" w:themeColor="text1"/>
          <w:sz w:val="36"/>
          <w:u w:val="single"/>
          <w14:textFill>
            <w14:solidFill>
              <w14:schemeClr w14:val="tx1"/>
            </w14:solidFill>
          </w14:textFill>
        </w:rPr>
        <w:t xml:space="preserve">                    </w:t>
      </w:r>
    </w:p>
    <w:p w14:paraId="23D7E644">
      <w:pPr>
        <w:spacing w:line="720" w:lineRule="exact"/>
        <w:ind w:firstLine="1066" w:firstLineChars="295"/>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供应商名称 ：</w:t>
      </w:r>
      <w:r>
        <w:rPr>
          <w:rFonts w:hint="eastAsia" w:ascii="宋体" w:hAnsi="宋体"/>
          <w:b/>
          <w:color w:val="000000" w:themeColor="text1"/>
          <w:sz w:val="30"/>
          <w:szCs w:val="30"/>
          <w:u w:val="single"/>
          <w14:textFill>
            <w14:solidFill>
              <w14:schemeClr w14:val="tx1"/>
            </w14:solidFill>
          </w14:textFill>
        </w:rPr>
        <w:t>（全称，并加盖供应商公章）</w:t>
      </w:r>
    </w:p>
    <w:p w14:paraId="325C3CF4">
      <w:pPr>
        <w:spacing w:line="720" w:lineRule="exact"/>
        <w:ind w:firstLine="1066" w:firstLineChars="295"/>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日      期 ：</w:t>
      </w:r>
      <w:r>
        <w:rPr>
          <w:rFonts w:hint="eastAsia" w:ascii="宋体" w:hAnsi="宋体"/>
          <w:b/>
          <w:color w:val="000000" w:themeColor="text1"/>
          <w:sz w:val="36"/>
          <w:u w:val="single"/>
          <w14:textFill>
            <w14:solidFill>
              <w14:schemeClr w14:val="tx1"/>
            </w14:solidFill>
          </w14:textFill>
        </w:rPr>
        <w:t xml:space="preserve">                    </w:t>
      </w:r>
    </w:p>
    <w:p w14:paraId="3C4164AC">
      <w:pPr>
        <w:pStyle w:val="24"/>
        <w:spacing w:line="480" w:lineRule="exact"/>
        <w:jc w:val="left"/>
        <w:rPr>
          <w:rFonts w:hAnsi="宋体"/>
          <w:b/>
          <w:color w:val="000000" w:themeColor="text1"/>
          <w:sz w:val="24"/>
          <w14:textFill>
            <w14:solidFill>
              <w14:schemeClr w14:val="tx1"/>
            </w14:solidFill>
          </w14:textFill>
        </w:rPr>
      </w:pPr>
    </w:p>
    <w:p w14:paraId="0002085B">
      <w:pPr>
        <w:pStyle w:val="8"/>
        <w:snapToGrid w:val="0"/>
        <w:spacing w:line="420" w:lineRule="atLeast"/>
        <w:ind w:firstLine="0"/>
        <w:jc w:val="center"/>
        <w:rPr>
          <w:rFonts w:hint="eastAsia" w:ascii="宋体" w:hAnsi="宋体"/>
          <w:b/>
          <w:bCs/>
          <w:color w:val="000000" w:themeColor="text1"/>
          <w:sz w:val="32"/>
          <w14:textFill>
            <w14:solidFill>
              <w14:schemeClr w14:val="tx1"/>
            </w14:solidFill>
          </w14:textFill>
        </w:rPr>
      </w:pPr>
    </w:p>
    <w:p w14:paraId="38E5CEC3">
      <w:pPr>
        <w:pStyle w:val="8"/>
        <w:snapToGrid w:val="0"/>
        <w:spacing w:line="420" w:lineRule="atLeast"/>
        <w:ind w:firstLine="0"/>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目    录</w:t>
      </w:r>
    </w:p>
    <w:p w14:paraId="332C43C1">
      <w:pPr>
        <w:spacing w:line="440" w:lineRule="exact"/>
        <w:rPr>
          <w:rFonts w:ascii="宋体" w:hAnsi="宋体"/>
          <w:color w:val="000000" w:themeColor="text1"/>
          <w:sz w:val="24"/>
          <w14:textFill>
            <w14:solidFill>
              <w14:schemeClr w14:val="tx1"/>
            </w14:solidFill>
          </w14:textFill>
        </w:rPr>
      </w:pPr>
    </w:p>
    <w:p w14:paraId="5A964193">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投 标 书………………………………………………………………………………页码</w:t>
      </w:r>
    </w:p>
    <w:p w14:paraId="2453E1E1">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开标一览表……………………………………………………………………………页码</w:t>
      </w:r>
    </w:p>
    <w:p w14:paraId="1B6FFB06">
      <w:pPr>
        <w:pStyle w:val="24"/>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br w:type="page"/>
      </w:r>
    </w:p>
    <w:p w14:paraId="53BB043C">
      <w:pPr>
        <w:pStyle w:val="24"/>
        <w:jc w:val="center"/>
        <w:rPr>
          <w:rFonts w:hAnsi="宋体"/>
          <w:color w:val="000000" w:themeColor="text1"/>
          <w14:textFill>
            <w14:solidFill>
              <w14:schemeClr w14:val="tx1"/>
            </w14:solidFill>
          </w14:textFill>
        </w:rPr>
      </w:pPr>
      <w:r>
        <w:rPr>
          <w:rFonts w:hint="eastAsia" w:hAnsi="宋体"/>
          <w:b/>
          <w:color w:val="000000" w:themeColor="text1"/>
          <w:sz w:val="36"/>
          <w14:textFill>
            <w14:solidFill>
              <w14:schemeClr w14:val="tx1"/>
            </w14:solidFill>
          </w14:textFill>
        </w:rPr>
        <w:t>1、投 标 书</w:t>
      </w:r>
    </w:p>
    <w:p w14:paraId="42565B6E">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 xml:space="preserve">               </w:t>
      </w:r>
    </w:p>
    <w:p w14:paraId="3B964330">
      <w:pPr>
        <w:spacing w:line="380" w:lineRule="exact"/>
        <w:rPr>
          <w:rFonts w:ascii="宋体" w:hAnsi="宋体"/>
          <w:color w:val="000000" w:themeColor="text1"/>
          <w:sz w:val="24"/>
          <w14:textFill>
            <w14:solidFill>
              <w14:schemeClr w14:val="tx1"/>
            </w14:solidFill>
          </w14:textFill>
        </w:rPr>
      </w:pPr>
    </w:p>
    <w:p w14:paraId="0D293379">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根据贵方为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项目的投标邀请（招标编号）: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，本签字代表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（全名、职务）正式授权并代表供应商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（供应商名称、地</w:t>
      </w:r>
      <w:r>
        <w:rPr>
          <w:rFonts w:hint="eastAsia" w:ascii="宋体" w:hAnsi="宋体"/>
          <w:color w:val="000000" w:themeColor="text1"/>
          <w:sz w:val="24"/>
          <w:highlight w:val="none"/>
          <w14:textFill>
            <w14:solidFill>
              <w14:schemeClr w14:val="tx1"/>
            </w14:solidFill>
          </w14:textFill>
        </w:rPr>
        <w:t>址）提交下述文件正本一份和</w:t>
      </w:r>
      <w:r>
        <w:rPr>
          <w:rFonts w:hint="eastAsia" w:ascii="宋体" w:hAnsi="宋体" w:cs="Times New Roman"/>
          <w:color w:val="000000" w:themeColor="text1"/>
          <w:highlight w:val="none"/>
          <w:lang w:val="en-US" w:eastAsia="zh-CN"/>
          <w14:textFill>
            <w14:solidFill>
              <w14:schemeClr w14:val="tx1"/>
            </w14:solidFill>
          </w14:textFill>
        </w:rPr>
        <w:t>副本2份</w:t>
      </w: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14:paraId="63E58796">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 标 书</w:t>
      </w:r>
    </w:p>
    <w:p w14:paraId="68750A03">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（2）开标一览表</w:t>
      </w:r>
    </w:p>
    <w:p w14:paraId="3E4F5CFC">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据此函，签字代表宣布同意如下：</w:t>
      </w:r>
    </w:p>
    <w:p w14:paraId="0886DFC3">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w:t>
      </w:r>
      <w:r>
        <w:rPr>
          <w:rFonts w:hint="eastAsia" w:ascii="宋体" w:hAnsi="宋体"/>
          <w:color w:val="000000" w:themeColor="text1"/>
          <w14:textFill>
            <w14:solidFill>
              <w14:schemeClr w14:val="tx1"/>
            </w14:solidFill>
          </w14:textFill>
        </w:rPr>
        <w:t>我方愿以</w:t>
      </w:r>
      <w:r>
        <w:rPr>
          <w:rFonts w:hint="eastAsia" w:ascii="宋体" w:hAnsi="宋体"/>
          <w:color w:val="000000" w:themeColor="text1"/>
          <w:lang w:val="en-US" w:eastAsia="zh-CN"/>
          <w14:textFill>
            <w14:solidFill>
              <w14:schemeClr w14:val="tx1"/>
            </w14:solidFill>
          </w14:textFill>
        </w:rPr>
        <w:t>课时服务费</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w:t>
      </w:r>
      <w:r>
        <w:rPr>
          <w:rFonts w:hint="eastAsia" w:ascii="宋体" w:hAnsi="宋体"/>
          <w:color w:val="000000" w:themeColor="text1"/>
          <w:lang w:val="en-US" w:eastAsia="zh-CN"/>
          <w14:textFill>
            <w14:solidFill>
              <w14:schemeClr w14:val="tx1"/>
            </w14:solidFill>
          </w14:textFill>
        </w:rPr>
        <w:t>/课时（即年服务费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万元/年</w:t>
      </w:r>
      <w:r>
        <w:rPr>
          <w:rFonts w:hint="eastAsia" w:ascii="宋体" w:hAnsi="宋体" w:cs="宋体"/>
          <w:color w:val="000000" w:themeColor="text1"/>
          <w:sz w:val="24"/>
          <w:szCs w:val="24"/>
          <w:lang w:val="en-US" w:eastAsia="zh-CN"/>
          <w14:textFill>
            <w14:solidFill>
              <w14:schemeClr w14:val="tx1"/>
            </w14:solidFill>
          </w14:textFill>
        </w:rPr>
        <w:t>、42万个学时</w:t>
      </w:r>
      <w:r>
        <w:rPr>
          <w:rFonts w:hint="eastAsia"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全部服务期</w:t>
      </w:r>
      <w:r>
        <w:rPr>
          <w:rFonts w:hint="eastAsia" w:ascii="宋体" w:hAnsi="宋体"/>
          <w:color w:val="000000" w:themeColor="text1"/>
          <w14:textFill>
            <w14:solidFill>
              <w14:schemeClr w14:val="tx1"/>
            </w14:solidFill>
          </w14:textFill>
        </w:rPr>
        <w:t>合计</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36个月</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元整(￥</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)承接本项目的</w:t>
      </w:r>
      <w:r>
        <w:rPr>
          <w:rFonts w:hint="eastAsia" w:ascii="宋体" w:hAnsi="宋体"/>
          <w:color w:val="000000" w:themeColor="text1"/>
          <w:lang w:val="en-US" w:eastAsia="zh-CN"/>
          <w14:textFill>
            <w14:solidFill>
              <w14:schemeClr w14:val="tx1"/>
            </w14:solidFill>
          </w14:textFill>
        </w:rPr>
        <w:t>所有服务内容</w:t>
      </w:r>
      <w:r>
        <w:rPr>
          <w:rFonts w:hint="eastAsia" w:ascii="宋体" w:hAnsi="宋体"/>
          <w:color w:val="000000" w:themeColor="text1"/>
          <w14:textFill>
            <w14:solidFill>
              <w14:schemeClr w14:val="tx1"/>
            </w14:solidFill>
          </w14:textFill>
        </w:rPr>
        <w:t>。</w:t>
      </w:r>
    </w:p>
    <w:p w14:paraId="6D7C53B8">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2.供应商已详细审查全部招标文件，包括修改文件（如有的话）和有关附件，将自行承担因对全部招标文件理解不正确或误解而产生的相应后果。</w:t>
      </w:r>
    </w:p>
    <w:p w14:paraId="3D30F9ED">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3.供应商保证遵守招标文件的全部规定，供应商所提交的材料中所含的信息均为真实、准确、完整，且不具有任何误导性。</w:t>
      </w:r>
    </w:p>
    <w:p w14:paraId="713A5B83">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4.供应商将按招标文件的规定履行合同责任和义务。</w:t>
      </w:r>
    </w:p>
    <w:p w14:paraId="7A2150F2">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5.本投标文件自开标日起投标有效期为：在招标文件供应商须知前附表第3项所规定的期限内保持有效。</w:t>
      </w:r>
    </w:p>
    <w:p w14:paraId="1549735B">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6.如果发生招标文件第二章供应商须知第12条所述情况，则同意招标贵单位不予退还投标保证金。</w:t>
      </w:r>
    </w:p>
    <w:p w14:paraId="3131F3A3">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7.供应商同意提供按照招标招标单位可能要求的与其投标有关的一切数据或资料，完全理解贵方不一定要接受最低的报价或收到的任何投标。</w:t>
      </w:r>
    </w:p>
    <w:p w14:paraId="2993AEAB">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 与本投标有关的一切正式往来通讯请寄：</w:t>
      </w:r>
    </w:p>
    <w:p w14:paraId="072FCBC9">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地址：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78CD999E">
      <w:pPr>
        <w:spacing w:line="380" w:lineRule="exact"/>
        <w:ind w:firstLine="720" w:firstLineChars="3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邮编： </w:t>
      </w:r>
      <w:r>
        <w:rPr>
          <w:rFonts w:hint="eastAsia" w:ascii="宋体" w:hAnsi="宋体"/>
          <w:color w:val="000000" w:themeColor="text1"/>
          <w:sz w:val="24"/>
          <w:u w:val="single"/>
          <w14:textFill>
            <w14:solidFill>
              <w14:schemeClr w14:val="tx1"/>
            </w14:solidFill>
          </w14:textFill>
        </w:rPr>
        <w:t xml:space="preserve">                                          </w:t>
      </w:r>
    </w:p>
    <w:p w14:paraId="7A848328">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电话：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393AB193">
      <w:pPr>
        <w:spacing w:line="380" w:lineRule="exact"/>
        <w:ind w:firstLine="720" w:firstLineChars="3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传真： </w:t>
      </w:r>
      <w:r>
        <w:rPr>
          <w:rFonts w:hint="eastAsia" w:ascii="宋体" w:hAnsi="宋体"/>
          <w:color w:val="000000" w:themeColor="text1"/>
          <w:sz w:val="24"/>
          <w:u w:val="single"/>
          <w14:textFill>
            <w14:solidFill>
              <w14:schemeClr w14:val="tx1"/>
            </w14:solidFill>
          </w14:textFill>
        </w:rPr>
        <w:t xml:space="preserve">                                          </w:t>
      </w:r>
    </w:p>
    <w:p w14:paraId="7119B518">
      <w:pPr>
        <w:spacing w:line="38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投标人</w:t>
      </w:r>
      <w:r>
        <w:rPr>
          <w:rFonts w:hint="eastAsia" w:ascii="宋体" w:hAnsi="宋体"/>
          <w:color w:val="000000" w:themeColor="text1"/>
          <w:sz w:val="24"/>
          <w14:textFill>
            <w14:solidFill>
              <w14:schemeClr w14:val="tx1"/>
            </w14:solidFill>
          </w14:textFill>
        </w:rPr>
        <w:t xml:space="preserve">代表签字： </w:t>
      </w:r>
      <w:r>
        <w:rPr>
          <w:rFonts w:hint="eastAsia" w:ascii="宋体" w:hAnsi="宋体"/>
          <w:color w:val="000000" w:themeColor="text1"/>
          <w:sz w:val="24"/>
          <w:u w:val="single"/>
          <w14:textFill>
            <w14:solidFill>
              <w14:schemeClr w14:val="tx1"/>
            </w14:solidFill>
          </w14:textFill>
        </w:rPr>
        <w:t xml:space="preserve">                                </w:t>
      </w:r>
    </w:p>
    <w:p w14:paraId="6E041AB4">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投标人</w:t>
      </w:r>
      <w:r>
        <w:rPr>
          <w:rFonts w:hint="eastAsia" w:ascii="宋体" w:hAnsi="宋体"/>
          <w:color w:val="000000" w:themeColor="text1"/>
          <w:sz w:val="24"/>
          <w14:textFill>
            <w14:solidFill>
              <w14:schemeClr w14:val="tx1"/>
            </w14:solidFill>
          </w14:textFill>
        </w:rPr>
        <w:t>（全称并加盖公章）：</w:t>
      </w:r>
      <w:r>
        <w:rPr>
          <w:rFonts w:hint="eastAsia" w:ascii="宋体" w:hAnsi="宋体"/>
          <w:color w:val="000000" w:themeColor="text1"/>
          <w:sz w:val="24"/>
          <w:u w:val="single"/>
          <w14:textFill>
            <w14:solidFill>
              <w14:schemeClr w14:val="tx1"/>
            </w14:solidFill>
          </w14:textFill>
        </w:rPr>
        <w:t xml:space="preserve">                        </w:t>
      </w:r>
    </w:p>
    <w:p w14:paraId="3357EB53">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  期：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年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月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54719588">
      <w:pPr>
        <w:spacing w:line="440" w:lineRule="exact"/>
        <w:rPr>
          <w:rFonts w:ascii="宋体" w:hAnsi="宋体"/>
          <w:color w:val="000000" w:themeColor="text1"/>
          <w:sz w:val="24"/>
          <w14:textFill>
            <w14:solidFill>
              <w14:schemeClr w14:val="tx1"/>
            </w14:solidFill>
          </w14:textFill>
        </w:rPr>
        <w:sectPr>
          <w:headerReference r:id="rId7" w:type="default"/>
          <w:type w:val="nextColumn"/>
          <w:pgSz w:w="11907" w:h="16840"/>
          <w:pgMar w:top="1417" w:right="1417" w:bottom="1417" w:left="1417" w:header="851" w:footer="992" w:gutter="0"/>
          <w:cols w:space="720" w:num="1"/>
          <w:docGrid w:type="lines" w:linePitch="323" w:charSpace="-2"/>
        </w:sectPr>
      </w:pPr>
    </w:p>
    <w:p w14:paraId="371433BB">
      <w:pPr>
        <w:tabs>
          <w:tab w:val="left" w:pos="420"/>
          <w:tab w:val="left" w:pos="630"/>
        </w:tabs>
        <w:spacing w:afterLines="50" w:line="400" w:lineRule="exact"/>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 xml:space="preserve"> </w:t>
      </w:r>
    </w:p>
    <w:p w14:paraId="4172F5D5">
      <w:pPr>
        <w:tabs>
          <w:tab w:val="left" w:pos="420"/>
          <w:tab w:val="left" w:pos="630"/>
        </w:tabs>
        <w:spacing w:afterLines="50" w:line="400" w:lineRule="exact"/>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 xml:space="preserve"> 2、开标一览表</w:t>
      </w:r>
    </w:p>
    <w:p w14:paraId="4482D92F">
      <w:pPr>
        <w:tabs>
          <w:tab w:val="left" w:pos="420"/>
          <w:tab w:val="left" w:pos="630"/>
        </w:tabs>
        <w:spacing w:afterLines="50" w:line="40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项目名称：</w:t>
      </w:r>
      <w:r>
        <w:rPr>
          <w:rFonts w:hint="eastAsia" w:ascii="宋体" w:hAnsi="宋体"/>
          <w:bCs/>
          <w:color w:val="000000" w:themeColor="text1"/>
          <w:sz w:val="24"/>
          <w:szCs w:val="24"/>
          <w:lang w:eastAsia="zh-CN"/>
          <w14:textFill>
            <w14:solidFill>
              <w14:schemeClr w14:val="tx1"/>
            </w14:solidFill>
          </w14:textFill>
        </w:rPr>
        <w:t>尤溪县专业技术人员继续教育（网络培训）服务采购项目</w:t>
      </w:r>
    </w:p>
    <w:p w14:paraId="5A483E6F">
      <w:pPr>
        <w:tabs>
          <w:tab w:val="left" w:pos="420"/>
          <w:tab w:val="left" w:pos="630"/>
        </w:tabs>
        <w:spacing w:afterLines="50" w:line="400" w:lineRule="exact"/>
        <w:rPr>
          <w:rFonts w:hint="eastAsia" w:ascii="宋体" w:hAnsi="宋体" w:eastAsia="宋体" w:cs="Times New Roman"/>
          <w:bCs/>
          <w:color w:val="000000" w:themeColor="text1"/>
          <w:sz w:val="24"/>
          <w:szCs w:val="24"/>
          <w:lang w:eastAsia="zh-CN"/>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项目编号：</w:t>
      </w:r>
      <w:r>
        <w:rPr>
          <w:rFonts w:hint="eastAsia" w:ascii="宋体" w:hAnsi="宋体" w:cs="Times New Roman"/>
          <w:bCs/>
          <w:color w:val="000000" w:themeColor="text1"/>
          <w:sz w:val="24"/>
          <w:szCs w:val="24"/>
          <w:lang w:eastAsia="zh-CN"/>
          <w14:textFill>
            <w14:solidFill>
              <w14:schemeClr w14:val="tx1"/>
            </w14:solidFill>
          </w14:textFill>
        </w:rPr>
        <w:t>ZMJT-YX-2024009</w:t>
      </w:r>
    </w:p>
    <w:tbl>
      <w:tblPr>
        <w:tblStyle w:val="18"/>
        <w:tblpPr w:leftFromText="180" w:rightFromText="180" w:vertAnchor="text" w:horzAnchor="page" w:tblpXSpec="center" w:tblpY="6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516"/>
        <w:gridCol w:w="1336"/>
        <w:gridCol w:w="2544"/>
        <w:gridCol w:w="2617"/>
      </w:tblGrid>
      <w:tr w14:paraId="005A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18" w:type="dxa"/>
            <w:noWrap w:val="0"/>
            <w:vAlign w:val="center"/>
          </w:tcPr>
          <w:p w14:paraId="04569599">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项号</w:t>
            </w:r>
          </w:p>
        </w:tc>
        <w:tc>
          <w:tcPr>
            <w:tcW w:w="2516" w:type="dxa"/>
            <w:noWrap w:val="0"/>
            <w:vAlign w:val="center"/>
          </w:tcPr>
          <w:p w14:paraId="40E0964A">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项目类别</w:t>
            </w:r>
          </w:p>
        </w:tc>
        <w:tc>
          <w:tcPr>
            <w:tcW w:w="1336" w:type="dxa"/>
            <w:noWrap w:val="0"/>
            <w:vAlign w:val="center"/>
          </w:tcPr>
          <w:p w14:paraId="4EB2F033">
            <w:pPr>
              <w:spacing w:line="44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服务期限</w:t>
            </w:r>
          </w:p>
        </w:tc>
        <w:tc>
          <w:tcPr>
            <w:tcW w:w="5161" w:type="dxa"/>
            <w:gridSpan w:val="2"/>
            <w:noWrap w:val="0"/>
            <w:vAlign w:val="center"/>
          </w:tcPr>
          <w:p w14:paraId="6018EA9A">
            <w:pPr>
              <w:spacing w:line="440" w:lineRule="exact"/>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投标</w:t>
            </w:r>
            <w:r>
              <w:rPr>
                <w:rFonts w:hint="eastAsia" w:ascii="宋体" w:hAnsi="宋体"/>
                <w:color w:val="000000" w:themeColor="text1"/>
                <w:sz w:val="24"/>
                <w:lang w:val="en-US" w:eastAsia="zh-CN"/>
                <w14:textFill>
                  <w14:solidFill>
                    <w14:schemeClr w14:val="tx1"/>
                  </w14:solidFill>
                </w14:textFill>
              </w:rPr>
              <w:t>报价</w:t>
            </w:r>
          </w:p>
        </w:tc>
      </w:tr>
      <w:tr w14:paraId="2923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018" w:type="dxa"/>
            <w:noWrap w:val="0"/>
            <w:vAlign w:val="center"/>
          </w:tcPr>
          <w:p w14:paraId="197584E1">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516" w:type="dxa"/>
            <w:noWrap w:val="0"/>
            <w:vAlign w:val="center"/>
          </w:tcPr>
          <w:p w14:paraId="20027310">
            <w:pPr>
              <w:spacing w:line="400" w:lineRule="exact"/>
              <w:jc w:val="center"/>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尤溪县梅仙镇保洁及全域垃圾收集清运</w:t>
            </w:r>
          </w:p>
          <w:p w14:paraId="6897326C">
            <w:pPr>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服务采购项目</w:t>
            </w:r>
          </w:p>
          <w:p w14:paraId="09094D12">
            <w:pPr>
              <w:spacing w:line="400" w:lineRule="exact"/>
              <w:jc w:val="center"/>
              <w:rPr>
                <w:rFonts w:ascii="宋体" w:hAnsi="宋体"/>
                <w:color w:val="000000" w:themeColor="text1"/>
                <w:sz w:val="24"/>
                <w14:textFill>
                  <w14:solidFill>
                    <w14:schemeClr w14:val="tx1"/>
                  </w14:solidFill>
                </w14:textFill>
              </w:rPr>
            </w:pPr>
          </w:p>
        </w:tc>
        <w:tc>
          <w:tcPr>
            <w:tcW w:w="1336" w:type="dxa"/>
            <w:noWrap w:val="0"/>
            <w:vAlign w:val="center"/>
          </w:tcPr>
          <w:p w14:paraId="78CD2991">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3年</w:t>
            </w:r>
          </w:p>
          <w:p w14:paraId="6067E497">
            <w:pPr>
              <w:spacing w:line="44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（126万个学时）</w:t>
            </w:r>
          </w:p>
        </w:tc>
        <w:tc>
          <w:tcPr>
            <w:tcW w:w="2544" w:type="dxa"/>
            <w:noWrap w:val="0"/>
            <w:vAlign w:val="center"/>
          </w:tcPr>
          <w:p w14:paraId="7486EDE7">
            <w:pPr>
              <w:spacing w:line="44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课时服务费</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元/</w:t>
            </w:r>
            <w:r>
              <w:rPr>
                <w:rFonts w:hint="eastAsia" w:ascii="宋体" w:hAnsi="宋体"/>
                <w:color w:val="000000" w:themeColor="text1"/>
                <w:kern w:val="0"/>
                <w:sz w:val="24"/>
                <w:lang w:val="en-US" w:eastAsia="zh-CN"/>
                <w14:textFill>
                  <w14:solidFill>
                    <w14:schemeClr w14:val="tx1"/>
                  </w14:solidFill>
                </w14:textFill>
              </w:rPr>
              <w:t>课时</w:t>
            </w:r>
          </w:p>
        </w:tc>
        <w:tc>
          <w:tcPr>
            <w:tcW w:w="2617" w:type="dxa"/>
            <w:noWrap w:val="0"/>
            <w:vAlign w:val="center"/>
          </w:tcPr>
          <w:p w14:paraId="2D12CDB0">
            <w:pPr>
              <w:spacing w:line="440" w:lineRule="exact"/>
              <w:jc w:val="both"/>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年服务费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万元/年</w:t>
            </w:r>
            <w:r>
              <w:rPr>
                <w:rFonts w:hint="eastAsia" w:ascii="宋体" w:hAnsi="宋体" w:cs="宋体"/>
                <w:color w:val="000000" w:themeColor="text1"/>
                <w:sz w:val="24"/>
                <w:szCs w:val="24"/>
                <w:lang w:val="en-US" w:eastAsia="zh-CN"/>
                <w14:textFill>
                  <w14:solidFill>
                    <w14:schemeClr w14:val="tx1"/>
                  </w14:solidFill>
                </w14:textFill>
              </w:rPr>
              <w:t>、42万个学时</w:t>
            </w:r>
          </w:p>
        </w:tc>
      </w:tr>
      <w:tr w14:paraId="77B6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534" w:type="dxa"/>
            <w:gridSpan w:val="2"/>
            <w:noWrap w:val="0"/>
            <w:vAlign w:val="center"/>
          </w:tcPr>
          <w:p w14:paraId="76ADB10F">
            <w:pPr>
              <w:spacing w:line="400" w:lineRule="exact"/>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投标总报价[</w:t>
            </w:r>
            <w:r>
              <w:rPr>
                <w:rFonts w:hint="eastAsia" w:ascii="宋体" w:hAnsi="宋体"/>
                <w:color w:val="000000" w:themeColor="text1"/>
                <w:lang w:val="en-US" w:eastAsia="zh-CN"/>
                <w14:textFill>
                  <w14:solidFill>
                    <w14:schemeClr w14:val="tx1"/>
                  </w14:solidFill>
                </w14:textFill>
              </w:rPr>
              <w:t>全部服务期</w:t>
            </w:r>
            <w:r>
              <w:rPr>
                <w:rFonts w:hint="eastAsia" w:ascii="宋体" w:hAnsi="宋体"/>
                <w:color w:val="000000" w:themeColor="text1"/>
                <w14:textFill>
                  <w14:solidFill>
                    <w14:schemeClr w14:val="tx1"/>
                  </w14:solidFill>
                </w14:textFill>
              </w:rPr>
              <w:t>合计</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36个月</w:t>
            </w:r>
            <w:r>
              <w:rPr>
                <w:rFonts w:hint="eastAsia" w:ascii="宋体" w:hAnsi="宋体"/>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tc>
        <w:tc>
          <w:tcPr>
            <w:tcW w:w="6497" w:type="dxa"/>
            <w:gridSpan w:val="3"/>
            <w:noWrap w:val="0"/>
            <w:vAlign w:val="center"/>
          </w:tcPr>
          <w:p w14:paraId="4D7C6368">
            <w:pPr>
              <w:spacing w:line="440" w:lineRule="exact"/>
              <w:jc w:val="both"/>
              <w:rPr>
                <w:rFonts w:hint="eastAsia" w:ascii="宋体" w:hAnsi="宋体"/>
                <w:color w:val="000000" w:themeColor="text1"/>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lang w:val="en-US" w:eastAsia="zh-CN"/>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s="Times New Roman"/>
                <w:color w:val="000000" w:themeColor="text1"/>
                <w:sz w:val="24"/>
                <w14:textFill>
                  <w14:solidFill>
                    <w14:schemeClr w14:val="tx1"/>
                  </w14:solidFill>
                </w14:textFill>
              </w:rPr>
              <w:t>元整(￥</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lang w:val="en-US" w:eastAsia="zh-CN"/>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s="Times New Roman"/>
                <w:color w:val="000000" w:themeColor="text1"/>
                <w:sz w:val="24"/>
                <w14:textFill>
                  <w14:solidFill>
                    <w14:schemeClr w14:val="tx1"/>
                  </w14:solidFill>
                </w14:textFill>
              </w:rPr>
              <w:t>)</w:t>
            </w:r>
          </w:p>
        </w:tc>
      </w:tr>
      <w:tr w14:paraId="485B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534" w:type="dxa"/>
            <w:gridSpan w:val="2"/>
            <w:noWrap w:val="0"/>
            <w:vAlign w:val="center"/>
          </w:tcPr>
          <w:p w14:paraId="49F2583B">
            <w:pPr>
              <w:spacing w:line="460" w:lineRule="exact"/>
              <w:jc w:val="center"/>
              <w:rPr>
                <w:rFonts w:hint="default" w:ascii="宋体" w:hAnsi="宋体" w:eastAsia="宋体" w:cs="Calibri"/>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服务期限</w:t>
            </w:r>
          </w:p>
        </w:tc>
        <w:tc>
          <w:tcPr>
            <w:tcW w:w="6497" w:type="dxa"/>
            <w:gridSpan w:val="3"/>
            <w:noWrap w:val="0"/>
            <w:vAlign w:val="center"/>
          </w:tcPr>
          <w:p w14:paraId="061070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Calibri"/>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3年（36个月），于项目合同签订之日起开始提供服务满3年止。</w:t>
            </w:r>
          </w:p>
        </w:tc>
      </w:tr>
      <w:tr w14:paraId="7C25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3534" w:type="dxa"/>
            <w:gridSpan w:val="2"/>
            <w:noWrap w:val="0"/>
            <w:vAlign w:val="center"/>
          </w:tcPr>
          <w:p w14:paraId="7DD164A7">
            <w:pPr>
              <w:spacing w:line="460" w:lineRule="exact"/>
              <w:jc w:val="center"/>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服务标准</w:t>
            </w:r>
          </w:p>
        </w:tc>
        <w:tc>
          <w:tcPr>
            <w:tcW w:w="6497" w:type="dxa"/>
            <w:gridSpan w:val="3"/>
            <w:noWrap w:val="0"/>
            <w:vAlign w:val="center"/>
          </w:tcPr>
          <w:p w14:paraId="51F4D7D6">
            <w:pPr>
              <w:spacing w:line="460" w:lineRule="exact"/>
              <w:jc w:val="both"/>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符合合同及招标文件规定，达到服务质量考核标准。</w:t>
            </w:r>
          </w:p>
        </w:tc>
      </w:tr>
    </w:tbl>
    <w:p w14:paraId="5EED5B2C">
      <w:pPr>
        <w:tabs>
          <w:tab w:val="left" w:pos="420"/>
          <w:tab w:val="left" w:pos="945"/>
        </w:tabs>
        <w:spacing w:line="440" w:lineRule="exact"/>
        <w:ind w:firstLine="560" w:firstLineChars="200"/>
        <w:rPr>
          <w:rFonts w:hint="eastAsia" w:ascii="宋体" w:hAnsi="宋体"/>
          <w:color w:val="000000" w:themeColor="text1"/>
          <w:sz w:val="28"/>
          <w:szCs w:val="28"/>
          <w14:textFill>
            <w14:solidFill>
              <w14:schemeClr w14:val="tx1"/>
            </w14:solidFill>
          </w14:textFill>
        </w:rPr>
      </w:pPr>
    </w:p>
    <w:p w14:paraId="02F9B94C">
      <w:pPr>
        <w:spacing w:line="380" w:lineRule="exac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投标人</w:t>
      </w:r>
      <w:r>
        <w:rPr>
          <w:rFonts w:hint="eastAsia" w:ascii="宋体" w:hAnsi="宋体"/>
          <w:color w:val="000000" w:themeColor="text1"/>
          <w:sz w:val="24"/>
          <w14:textFill>
            <w14:solidFill>
              <w14:schemeClr w14:val="tx1"/>
            </w14:solidFill>
          </w14:textFill>
        </w:rPr>
        <w:t xml:space="preserve">代表签字： </w:t>
      </w:r>
      <w:r>
        <w:rPr>
          <w:rFonts w:hint="eastAsia" w:ascii="宋体" w:hAnsi="宋体"/>
          <w:color w:val="000000" w:themeColor="text1"/>
          <w:sz w:val="24"/>
          <w:u w:val="single"/>
          <w14:textFill>
            <w14:solidFill>
              <w14:schemeClr w14:val="tx1"/>
            </w14:solidFill>
          </w14:textFill>
        </w:rPr>
        <w:t xml:space="preserve">                                </w:t>
      </w:r>
    </w:p>
    <w:p w14:paraId="717B1F24">
      <w:pPr>
        <w:spacing w:line="380" w:lineRule="exac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投标人</w:t>
      </w:r>
      <w:r>
        <w:rPr>
          <w:rFonts w:hint="eastAsia" w:ascii="宋体" w:hAnsi="宋体"/>
          <w:color w:val="000000" w:themeColor="text1"/>
          <w:sz w:val="24"/>
          <w14:textFill>
            <w14:solidFill>
              <w14:schemeClr w14:val="tx1"/>
            </w14:solidFill>
          </w14:textFill>
        </w:rPr>
        <w:t>（全称并加盖公章）：</w:t>
      </w:r>
      <w:r>
        <w:rPr>
          <w:rFonts w:hint="eastAsia" w:ascii="宋体" w:hAnsi="宋体"/>
          <w:color w:val="000000" w:themeColor="text1"/>
          <w:sz w:val="24"/>
          <w:u w:val="single"/>
          <w14:textFill>
            <w14:solidFill>
              <w14:schemeClr w14:val="tx1"/>
            </w14:solidFill>
          </w14:textFill>
        </w:rPr>
        <w:t xml:space="preserve">                        </w:t>
      </w:r>
    </w:p>
    <w:p w14:paraId="722C6753">
      <w:pPr>
        <w:spacing w:line="38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  期：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年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月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773965EB">
      <w:pPr>
        <w:rPr>
          <w:color w:val="000000" w:themeColor="text1"/>
          <w14:textFill>
            <w14:solidFill>
              <w14:schemeClr w14:val="tx1"/>
            </w14:solidFill>
          </w14:textFill>
        </w:rPr>
      </w:pPr>
    </w:p>
    <w:p w14:paraId="1D74686E">
      <w:pPr>
        <w:rPr>
          <w:color w:val="000000" w:themeColor="text1"/>
          <w14:textFill>
            <w14:solidFill>
              <w14:schemeClr w14:val="tx1"/>
            </w14:solidFill>
          </w14:textFill>
        </w:rPr>
      </w:pPr>
    </w:p>
    <w:p w14:paraId="03B4A32C">
      <w:pPr>
        <w:rPr>
          <w:color w:val="000000" w:themeColor="text1"/>
          <w14:textFill>
            <w14:solidFill>
              <w14:schemeClr w14:val="tx1"/>
            </w14:solidFill>
          </w14:textFill>
        </w:rPr>
      </w:pPr>
    </w:p>
    <w:sectPr>
      <w:footerReference r:id="rId10" w:type="first"/>
      <w:headerReference r:id="rId8" w:type="default"/>
      <w:footerReference r:id="rId9" w:type="default"/>
      <w:type w:val="nextColumn"/>
      <w:pgSz w:w="11906" w:h="16838"/>
      <w:pgMar w:top="1417" w:right="1417" w:bottom="141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1A0D4">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11F4FC5">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311F4FC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AED3F">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026C40">
                          <w:pPr>
                            <w:pStyle w:val="13"/>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1026C40">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9EF4">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6D14FF2">
                          <w:pPr>
                            <w:pStyle w:val="13"/>
                            <w:rPr>
                              <w:rStyle w:val="22"/>
                            </w:rPr>
                          </w:pPr>
                          <w:r>
                            <w:fldChar w:fldCharType="begin"/>
                          </w:r>
                          <w:r>
                            <w:rPr>
                              <w:rStyle w:val="22"/>
                            </w:rPr>
                            <w:instrText xml:space="preserve">PAGE  </w:instrText>
                          </w:r>
                          <w:r>
                            <w:fldChar w:fldCharType="separate"/>
                          </w:r>
                          <w:r>
                            <w:rPr>
                              <w:rStyle w:val="22"/>
                            </w:rP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6D14FF2">
                    <w:pPr>
                      <w:pStyle w:val="13"/>
                      <w:rPr>
                        <w:rStyle w:val="22"/>
                      </w:rPr>
                    </w:pPr>
                    <w:r>
                      <w:fldChar w:fldCharType="begin"/>
                    </w:r>
                    <w:r>
                      <w:rPr>
                        <w:rStyle w:val="22"/>
                      </w:rPr>
                      <w:instrText xml:space="preserve">PAGE  </w:instrText>
                    </w:r>
                    <w:r>
                      <w:fldChar w:fldCharType="separate"/>
                    </w:r>
                    <w:r>
                      <w:rPr>
                        <w:rStyle w:val="22"/>
                      </w:rP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99AC1">
    <w:pPr>
      <w:pStyle w:val="13"/>
      <w:jc w:val="center"/>
      <w:rPr>
        <w:rFonts w:hint="eastAsia"/>
      </w:rPr>
    </w:pPr>
    <w:r>
      <w:rPr>
        <w:rFonts w:hint="eastAsia"/>
      </w:rPr>
      <w:t>23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8E6BB">
    <w:pPr>
      <w:pStyle w:val="14"/>
      <w:pBdr>
        <w:bottom w:val="none" w:color="auto" w:sz="0" w:space="1"/>
      </w:pBdr>
      <w:tabs>
        <w:tab w:val="left" w:pos="5845"/>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AB5BA">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103BA">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2DB24">
    <w:pPr>
      <w:pStyle w:val="14"/>
      <w:pBdr>
        <w:bottom w:val="none" w:color="auto" w:sz="0" w:space="1"/>
      </w:pBdr>
      <w:jc w:val="both"/>
      <w:rPr>
        <w:rFonts w:hint="eastAsia"/>
      </w:rPr>
    </w:pPr>
    <w:r>
      <w:rPr>
        <w:rFonts w:hint="eastAsia" w:ascii="宋体" w:hAnsi="宋体" w:cs="Arial"/>
        <w:color w:val="000000"/>
        <w:sz w:val="21"/>
        <w:szCs w:val="21"/>
        <w:shd w:val="clear" w:color="auto" w:fil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A"/>
    <w:multiLevelType w:val="singleLevel"/>
    <w:tmpl w:val="0000000A"/>
    <w:lvl w:ilvl="0" w:tentative="0">
      <w:start w:val="4"/>
      <w:numFmt w:val="chineseCounting"/>
      <w:suff w:val="space"/>
      <w:lvlText w:val="第%1部分"/>
      <w:lvlJc w:val="left"/>
      <w:rPr>
        <w:rFonts w:hint="eastAsia"/>
      </w:rPr>
    </w:lvl>
  </w:abstractNum>
  <w:abstractNum w:abstractNumId="2">
    <w:nsid w:val="0000001B"/>
    <w:multiLevelType w:val="singleLevel"/>
    <w:tmpl w:val="0000001B"/>
    <w:lvl w:ilvl="0" w:tentative="0">
      <w:start w:val="1"/>
      <w:numFmt w:val="chineseCounting"/>
      <w:suff w:val="space"/>
      <w:lvlText w:val="第%1部分"/>
      <w:lvlJc w:val="left"/>
      <w:rPr>
        <w:rFonts w:hint="eastAsia"/>
      </w:rPr>
    </w:lvl>
  </w:abstractNum>
  <w:abstractNum w:abstractNumId="3">
    <w:nsid w:val="0000001C"/>
    <w:multiLevelType w:val="multilevel"/>
    <w:tmpl w:val="0000001C"/>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pStyle w:val="28"/>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96E57B3"/>
    <w:multiLevelType w:val="multilevel"/>
    <w:tmpl w:val="196E57B3"/>
    <w:lvl w:ilvl="0" w:tentative="0">
      <w:start w:val="1"/>
      <w:numFmt w:val="chineseCountingThousand"/>
      <w:lvlText w:val="第%1章"/>
      <w:lvlJc w:val="left"/>
      <w:pPr>
        <w:tabs>
          <w:tab w:val="left" w:pos="360"/>
        </w:tabs>
        <w:ind w:left="360" w:hanging="360"/>
      </w:pPr>
      <w:rPr>
        <w:rFonts w:cs="Times New Roman"/>
      </w:rPr>
    </w:lvl>
    <w:lvl w:ilvl="1" w:tentative="0">
      <w:start w:val="1"/>
      <w:numFmt w:val="decimal"/>
      <w:isLgl/>
      <w:lvlText w:val="%1.%2"/>
      <w:lvlJc w:val="left"/>
      <w:pPr>
        <w:tabs>
          <w:tab w:val="left" w:pos="360"/>
        </w:tabs>
        <w:ind w:left="360" w:hanging="360"/>
      </w:pPr>
      <w:rPr>
        <w:rFonts w:hint="default" w:cs="Times New Roman"/>
      </w:rPr>
    </w:lvl>
    <w:lvl w:ilvl="2" w:tentative="0">
      <w:start w:val="1"/>
      <w:numFmt w:val="decimal"/>
      <w:pStyle w:val="7"/>
      <w:isLgl/>
      <w:lvlText w:val="%1.%2.%3"/>
      <w:lvlJc w:val="left"/>
      <w:pPr>
        <w:tabs>
          <w:tab w:val="left" w:pos="720"/>
        </w:tabs>
        <w:ind w:left="720" w:hanging="720"/>
      </w:pPr>
      <w:rPr>
        <w:rFonts w:hint="eastAsia" w:cs="Times New Roman"/>
      </w:rPr>
    </w:lvl>
    <w:lvl w:ilvl="3" w:tentative="0">
      <w:start w:val="1"/>
      <w:numFmt w:val="decimal"/>
      <w:isLgl/>
      <w:lvlText w:val="%1.%2.%3.%4"/>
      <w:lvlJc w:val="left"/>
      <w:pPr>
        <w:tabs>
          <w:tab w:val="left" w:pos="1222"/>
        </w:tabs>
        <w:ind w:left="1222" w:hanging="1080"/>
      </w:pPr>
      <w:rPr>
        <w:rFonts w:hint="default" w:cs="Times New Roman"/>
      </w:rPr>
    </w:lvl>
    <w:lvl w:ilvl="4" w:tentative="0">
      <w:start w:val="1"/>
      <w:numFmt w:val="bullet"/>
      <w:lvlText w:val=""/>
      <w:lvlJc w:val="left"/>
      <w:pPr>
        <w:tabs>
          <w:tab w:val="left" w:pos="1363"/>
        </w:tabs>
        <w:ind w:left="1363" w:hanging="1080"/>
      </w:pPr>
      <w:rPr>
        <w:rFonts w:hint="default" w:ascii="Wingdings" w:hAnsi="Wingdings"/>
      </w:rPr>
    </w:lvl>
    <w:lvl w:ilvl="5" w:tentative="0">
      <w:start w:val="1"/>
      <w:numFmt w:val="decimal"/>
      <w:isLgl/>
      <w:lvlText w:val="%1.%2.%3.%4.%5.%6"/>
      <w:lvlJc w:val="left"/>
      <w:pPr>
        <w:tabs>
          <w:tab w:val="left" w:pos="1440"/>
        </w:tabs>
        <w:ind w:left="1440" w:hanging="1440"/>
      </w:pPr>
      <w:rPr>
        <w:rFonts w:hint="default" w:cs="Times New Roman"/>
      </w:rPr>
    </w:lvl>
    <w:lvl w:ilvl="6" w:tentative="0">
      <w:start w:val="1"/>
      <w:numFmt w:val="decimal"/>
      <w:isLgl/>
      <w:lvlText w:val="%1.%2.%3.%4.%5.%6.%7"/>
      <w:lvlJc w:val="left"/>
      <w:pPr>
        <w:tabs>
          <w:tab w:val="left" w:pos="1440"/>
        </w:tabs>
        <w:ind w:left="1440" w:hanging="1440"/>
      </w:pPr>
      <w:rPr>
        <w:rFonts w:hint="default" w:cs="Times New Roman"/>
      </w:rPr>
    </w:lvl>
    <w:lvl w:ilvl="7" w:tentative="0">
      <w:start w:val="1"/>
      <w:numFmt w:val="decimal"/>
      <w:isLgl/>
      <w:lvlText w:val="%1.%2.%3.%4.%5.%6.%7.%8"/>
      <w:lvlJc w:val="left"/>
      <w:pPr>
        <w:tabs>
          <w:tab w:val="left" w:pos="1800"/>
        </w:tabs>
        <w:ind w:left="1800" w:hanging="1800"/>
      </w:pPr>
      <w:rPr>
        <w:rFonts w:hint="default" w:cs="Times New Roman"/>
      </w:rPr>
    </w:lvl>
    <w:lvl w:ilvl="8" w:tentative="0">
      <w:start w:val="1"/>
      <w:numFmt w:val="decimal"/>
      <w:isLgl/>
      <w:lvlText w:val="%1.%2.%3.%4.%5.%6.%7.%8.%9"/>
      <w:lvlJc w:val="left"/>
      <w:pPr>
        <w:tabs>
          <w:tab w:val="left" w:pos="2160"/>
        </w:tabs>
        <w:ind w:left="2160" w:hanging="2160"/>
      </w:pPr>
      <w:rPr>
        <w:rFonts w:hint="default" w:cs="Times New Roman"/>
      </w:rPr>
    </w:lvl>
  </w:abstractNum>
  <w:abstractNum w:abstractNumId="5">
    <w:nsid w:val="5CD3858D"/>
    <w:multiLevelType w:val="singleLevel"/>
    <w:tmpl w:val="5CD3858D"/>
    <w:lvl w:ilvl="0" w:tentative="0">
      <w:start w:val="1"/>
      <w:numFmt w:val="decimal"/>
      <w:suff w:val="nothing"/>
      <w:lvlText w:val="%1、"/>
      <w:lvlJc w:val="left"/>
    </w:lvl>
  </w:abstractNum>
  <w:abstractNum w:abstractNumId="6">
    <w:nsid w:val="7E454B47"/>
    <w:multiLevelType w:val="singleLevel"/>
    <w:tmpl w:val="7E454B47"/>
    <w:lvl w:ilvl="0" w:tentative="0">
      <w:start w:val="3"/>
      <w:numFmt w:val="decimal"/>
      <w:suff w:val="nothing"/>
      <w:lvlText w:val="（%1）"/>
      <w:lvlJc w:val="left"/>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MjA0MzA0ODczM2IxZWU5NjJmN2NmZTBlNGE1MTYifQ=="/>
  </w:docVars>
  <w:rsids>
    <w:rsidRoot w:val="66BC36C2"/>
    <w:rsid w:val="014D0CD5"/>
    <w:rsid w:val="0835078E"/>
    <w:rsid w:val="0B2835E0"/>
    <w:rsid w:val="0DC17097"/>
    <w:rsid w:val="11CB6C5B"/>
    <w:rsid w:val="1A687DFE"/>
    <w:rsid w:val="1C9B152E"/>
    <w:rsid w:val="1D071ED0"/>
    <w:rsid w:val="27E65C93"/>
    <w:rsid w:val="2EDF3C3C"/>
    <w:rsid w:val="310B7627"/>
    <w:rsid w:val="37AB2E1A"/>
    <w:rsid w:val="3F6904CA"/>
    <w:rsid w:val="42CA7D66"/>
    <w:rsid w:val="447113CD"/>
    <w:rsid w:val="47F1302E"/>
    <w:rsid w:val="48F97E33"/>
    <w:rsid w:val="49E02680"/>
    <w:rsid w:val="4AD93456"/>
    <w:rsid w:val="55A05E09"/>
    <w:rsid w:val="56F11733"/>
    <w:rsid w:val="5B9B7A6F"/>
    <w:rsid w:val="66BC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6">
    <w:name w:val="heading 2"/>
    <w:basedOn w:val="1"/>
    <w:next w:val="1"/>
    <w:unhideWhenUsed/>
    <w:qFormat/>
    <w:uiPriority w:val="9"/>
    <w:pPr>
      <w:keepNext/>
      <w:keepLines/>
      <w:spacing w:before="260" w:beforeLines="0" w:after="260" w:afterLines="0" w:line="416" w:lineRule="auto"/>
      <w:outlineLvl w:val="1"/>
    </w:pPr>
    <w:rPr>
      <w:rFonts w:ascii="Arial" w:hAnsi="Arial" w:eastAsia="黑体" w:cs="Times New Roman"/>
      <w:b/>
      <w:bCs/>
      <w:sz w:val="32"/>
      <w:szCs w:val="32"/>
    </w:rPr>
  </w:style>
  <w:style w:type="paragraph" w:styleId="7">
    <w:name w:val="heading 3"/>
    <w:basedOn w:val="1"/>
    <w:next w:val="1"/>
    <w:qFormat/>
    <w:uiPriority w:val="99"/>
    <w:pPr>
      <w:keepNext/>
      <w:keepLines/>
      <w:numPr>
        <w:ilvl w:val="2"/>
        <w:numId w:val="1"/>
      </w:numPr>
      <w:spacing w:before="280" w:after="280"/>
      <w:outlineLvl w:val="2"/>
    </w:pPr>
    <w:rPr>
      <w:rFonts w:ascii="楷体" w:hAnsi="楷体" w:eastAsia="楷体"/>
      <w:b/>
      <w:bCs/>
      <w:kern w:val="0"/>
      <w:sz w:val="30"/>
      <w:szCs w:val="30"/>
      <w:lang w:val="mn-Mong-CN" w:bidi="mn-Mong-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380" w:lineRule="exact"/>
    </w:pPr>
    <w:rPr>
      <w:sz w:val="24"/>
    </w:rPr>
  </w:style>
  <w:style w:type="paragraph" w:customStyle="1" w:styleId="3">
    <w:name w:val="一级条标题"/>
    <w:basedOn w:val="4"/>
    <w:next w:val="5"/>
    <w:qFormat/>
    <w:uiPriority w:val="99"/>
    <w:pPr>
      <w:outlineLvl w:val="2"/>
    </w:pPr>
  </w:style>
  <w:style w:type="paragraph" w:customStyle="1" w:styleId="4">
    <w:name w:val="章标题"/>
    <w:next w:val="1"/>
    <w:qFormat/>
    <w:uiPriority w:val="99"/>
    <w:pPr>
      <w:spacing w:before="50" w:after="50" w:line="360" w:lineRule="auto"/>
      <w:jc w:val="both"/>
      <w:outlineLvl w:val="1"/>
    </w:pPr>
    <w:rPr>
      <w:rFonts w:ascii="黑体" w:hAnsi="Times New Roman" w:eastAsia="黑体" w:cs="黑体"/>
      <w:kern w:val="0"/>
      <w:sz w:val="21"/>
      <w:szCs w:val="21"/>
      <w:lang w:val="en-US" w:eastAsia="zh-CN" w:bidi="ar-SA"/>
    </w:rPr>
  </w:style>
  <w:style w:type="paragraph" w:customStyle="1" w:styleId="5">
    <w:name w:val="段"/>
    <w:next w:val="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styleId="8">
    <w:name w:val="Normal Indent"/>
    <w:basedOn w:val="1"/>
    <w:unhideWhenUsed/>
    <w:qFormat/>
    <w:uiPriority w:val="99"/>
    <w:pPr>
      <w:ind w:firstLine="420"/>
    </w:pPr>
    <w:rPr>
      <w:rFonts w:ascii="Times New Roman" w:hAnsi="Times New Roman" w:eastAsia="宋体" w:cs="Times New Roman"/>
      <w:sz w:val="21"/>
      <w:szCs w:val="20"/>
    </w:rPr>
  </w:style>
  <w:style w:type="paragraph" w:styleId="9">
    <w:name w:val="annotation text"/>
    <w:basedOn w:val="1"/>
    <w:semiHidden/>
    <w:unhideWhenUsed/>
    <w:qFormat/>
    <w:uiPriority w:val="99"/>
    <w:pPr>
      <w:jc w:val="left"/>
    </w:pPr>
  </w:style>
  <w:style w:type="paragraph" w:styleId="10">
    <w:name w:val="Body Text Indent"/>
    <w:basedOn w:val="1"/>
    <w:unhideWhenUsed/>
    <w:qFormat/>
    <w:uiPriority w:val="99"/>
    <w:pPr>
      <w:spacing w:after="100" w:afterLines="0" w:afterAutospacing="1"/>
      <w:ind w:firstLine="640" w:firstLineChars="200"/>
    </w:pPr>
    <w:rPr>
      <w:rFonts w:ascii="Times New Roman" w:hAnsi="Times New Roman" w:eastAsia="宋体" w:cs="Times New Roman"/>
      <w:sz w:val="32"/>
    </w:rPr>
  </w:style>
  <w:style w:type="paragraph" w:styleId="11">
    <w:name w:val="Plain Text"/>
    <w:basedOn w:val="1"/>
    <w:unhideWhenUsed/>
    <w:qFormat/>
    <w:uiPriority w:val="99"/>
    <w:rPr>
      <w:rFonts w:ascii="宋体" w:hAnsi="Courier New" w:eastAsia="宋体" w:cs="Times New Roman"/>
      <w:sz w:val="21"/>
      <w:szCs w:val="20"/>
    </w:rPr>
  </w:style>
  <w:style w:type="paragraph" w:styleId="12">
    <w:name w:val="Body Text Indent 2"/>
    <w:basedOn w:val="1"/>
    <w:unhideWhenUsed/>
    <w:qFormat/>
    <w:uiPriority w:val="99"/>
    <w:pPr>
      <w:snapToGrid w:val="0"/>
      <w:spacing w:line="360" w:lineRule="auto"/>
      <w:ind w:firstLine="5880" w:firstLineChars="2100"/>
    </w:pPr>
    <w:rPr>
      <w:rFonts w:ascii="宋体" w:hAnsi="宋体" w:eastAsia="宋体" w:cs="Times New Roman"/>
      <w:sz w:val="28"/>
    </w:rPr>
  </w:style>
  <w:style w:type="paragraph" w:styleId="13">
    <w:name w:val="footer"/>
    <w:basedOn w:val="1"/>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Body Text Indent 3"/>
    <w:basedOn w:val="1"/>
    <w:qFormat/>
    <w:uiPriority w:val="0"/>
    <w:pPr>
      <w:spacing w:after="120" w:afterLines="0" w:afterAutospacing="0"/>
      <w:ind w:left="420" w:leftChars="200"/>
    </w:pPr>
    <w:rPr>
      <w:sz w:val="16"/>
    </w:rPr>
  </w:style>
  <w:style w:type="paragraph" w:styleId="16">
    <w:name w:val="Normal (Web)"/>
    <w:basedOn w:val="1"/>
    <w:unhideWhenUsed/>
    <w:qFormat/>
    <w:uiPriority w:val="99"/>
    <w:pPr>
      <w:widowControl/>
      <w:spacing w:before="100" w:beforeLines="0" w:beforeAutospacing="1" w:after="100" w:afterLines="0" w:afterAutospacing="1"/>
      <w:jc w:val="left"/>
    </w:pPr>
    <w:rPr>
      <w:rFonts w:ascii="宋体" w:hAnsi="宋体" w:eastAsia="宋体" w:cs="Times New Roman"/>
      <w:kern w:val="0"/>
    </w:rPr>
  </w:style>
  <w:style w:type="paragraph" w:styleId="17">
    <w:name w:val="Body Text First Indent 2"/>
    <w:basedOn w:val="10"/>
    <w:unhideWhenUsed/>
    <w:qFormat/>
    <w:uiPriority w:val="99"/>
    <w:pPr>
      <w:ind w:leftChars="0" w:firstLine="420"/>
    </w:pPr>
    <w:rPr>
      <w:rFonts w:ascii="Times New Roman" w:hAnsi="Times New Roman" w:eastAsia="宋体" w:cs="Times New Roman"/>
      <w:kern w:val="2"/>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rFonts w:ascii="Times New Roman" w:hAnsi="Times New Roman" w:eastAsia="宋体" w:cs="Times New Roman"/>
      <w:b/>
      <w:bCs/>
    </w:rPr>
  </w:style>
  <w:style w:type="character" w:styleId="22">
    <w:name w:val="page number"/>
    <w:basedOn w:val="20"/>
    <w:unhideWhenUsed/>
    <w:qFormat/>
    <w:uiPriority w:val="99"/>
    <w:rPr>
      <w:rFonts w:ascii="Times New Roman" w:hAnsi="Times New Roman" w:eastAsia="宋体" w:cs="Times New Roman"/>
    </w:rPr>
  </w:style>
  <w:style w:type="character" w:styleId="23">
    <w:name w:val="Hyperlink"/>
    <w:basedOn w:val="20"/>
    <w:unhideWhenUsed/>
    <w:qFormat/>
    <w:uiPriority w:val="99"/>
    <w:rPr>
      <w:rFonts w:ascii="Times New Roman" w:hAnsi="Times New Roman" w:eastAsia="宋体" w:cs="Times New Roman"/>
      <w:color w:val="333333"/>
      <w:u w:val="none"/>
    </w:rPr>
  </w:style>
  <w:style w:type="paragraph" w:customStyle="1" w:styleId="24">
    <w:name w:val="样式3"/>
    <w:basedOn w:val="11"/>
    <w:qFormat/>
    <w:uiPriority w:val="0"/>
    <w:pPr>
      <w:spacing w:line="0" w:lineRule="atLeast"/>
      <w:outlineLvl w:val="0"/>
    </w:pPr>
    <w:rPr>
      <w:rFonts w:ascii="Times New Roman" w:hAnsi="Times New Roman" w:eastAsia="宋体" w:cs="Times New Roman"/>
      <w:sz w:val="28"/>
    </w:r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6">
    <w:name w:val="正文（缩进）"/>
    <w:basedOn w:val="1"/>
    <w:qFormat/>
    <w:uiPriority w:val="0"/>
    <w:pPr>
      <w:spacing w:line="360" w:lineRule="auto"/>
      <w:ind w:firstLine="200" w:firstLineChars="200"/>
      <w:jc w:val="left"/>
    </w:pPr>
    <w:rPr>
      <w:rFonts w:ascii="Calibri" w:hAnsi="Calibri" w:eastAsia="宋体" w:cs="Times New Roman"/>
      <w:szCs w:val="22"/>
    </w:rPr>
  </w:style>
  <w:style w:type="paragraph" w:customStyle="1" w:styleId="27">
    <w:name w:val="null3"/>
    <w:qFormat/>
    <w:uiPriority w:val="0"/>
    <w:rPr>
      <w:rFonts w:hint="eastAsia" w:ascii="Calibri" w:hAnsi="Calibri" w:eastAsia="宋体" w:cs="Times New Roman"/>
      <w:lang w:val="en-US"/>
    </w:rPr>
  </w:style>
  <w:style w:type="paragraph" w:customStyle="1" w:styleId="28">
    <w:name w:val="标3"/>
    <w:basedOn w:val="1"/>
    <w:qFormat/>
    <w:uiPriority w:val="0"/>
    <w:pPr>
      <w:numPr>
        <w:ilvl w:val="2"/>
        <w:numId w:val="2"/>
      </w:numPr>
      <w:tabs>
        <w:tab w:val="left" w:pos="1200"/>
      </w:tabs>
      <w:adjustRightInd w:val="0"/>
      <w:snapToGrid w:val="0"/>
      <w:spacing w:before="50"/>
      <w:outlineLvl w:val="2"/>
    </w:pPr>
    <w:rPr>
      <w:rFonts w:ascii="Arial Narrow" w:hAnsi="Arial Narrow" w:eastAsia="仿宋_GB2312" w:cs="Times New Roman"/>
      <w:sz w:val="28"/>
      <w:szCs w:val="20"/>
    </w:rPr>
  </w:style>
  <w:style w:type="paragraph" w:styleId="29">
    <w:name w:val="List Paragraph"/>
    <w:basedOn w:val="1"/>
    <w:qFormat/>
    <w:uiPriority w:val="99"/>
    <w:pPr>
      <w:ind w:firstLine="420" w:firstLineChars="200"/>
    </w:pPr>
  </w:style>
  <w:style w:type="paragraph" w:customStyle="1" w:styleId="30">
    <w:name w:val="样式 标题 3 + (中文) 黑体 小四 非加粗 段前: 7.8 磅 段后: 0 磅 行距: 固定值 20 磅"/>
    <w:basedOn w:val="7"/>
    <w:qFormat/>
    <w:uiPriority w:val="0"/>
    <w:pPr>
      <w:adjustRightInd/>
      <w:spacing w:before="0" w:beforeLines="0" w:after="0" w:afterLines="0" w:line="400" w:lineRule="exact"/>
      <w:textAlignment w:val="auto"/>
    </w:pPr>
    <w:rPr>
      <w:rFonts w:ascii="Times New Roman" w:hAnsi="Times New Roman" w:eastAsia="黑体" w:cs="宋体"/>
      <w:b w:val="0"/>
      <w:kern w:val="2"/>
      <w:sz w:val="24"/>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19636</Words>
  <Characters>20834</Characters>
  <Lines>0</Lines>
  <Paragraphs>0</Paragraphs>
  <TotalTime>75</TotalTime>
  <ScaleCrop>false</ScaleCrop>
  <LinksUpToDate>false</LinksUpToDate>
  <CharactersWithSpaces>22667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2024-08-11T14:05:00Z</dcterms:created>
  <dc:creator>猫神仙 </dc:creator>
  <cp:lastModifiedBy>WPS_1668128030</cp:lastModifiedBy>
  <cp:lastPrinted>2024-08-16T00:46:52Z</cp:lastPrinted>
  <dcterms:modified xsi:type="dcterms:W3CDTF">2024-08-16T00:46:59Z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DA6E5A9383B84113B82FF79A3E3C8110_13</vt:lpwstr>
  </property>
</Properties>
</file>