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8C544B">
      <w:pPr>
        <w:ind w:firstLine="198" w:firstLineChars="62"/>
        <w:rPr>
          <w:rFonts w:hint="eastAsia" w:ascii="黑体" w:hAnsi="黑体" w:eastAsia="黑体" w:cs="仿宋_GB2312"/>
          <w:color w:val="auto"/>
          <w:szCs w:val="32"/>
          <w:highlight w:val="none"/>
          <w:u w:val="none"/>
        </w:rPr>
      </w:pPr>
      <w:r>
        <w:rPr>
          <w:rFonts w:hint="eastAsia" w:ascii="黑体" w:hAnsi="黑体" w:eastAsia="黑体" w:cs="仿宋_GB2312"/>
          <w:color w:val="auto"/>
          <w:szCs w:val="32"/>
          <w:highlight w:val="none"/>
          <w:u w:val="none"/>
        </w:rPr>
        <w:t>附件1</w:t>
      </w:r>
    </w:p>
    <w:p w14:paraId="156DDEDF">
      <w:pPr>
        <w:ind w:firstLine="198" w:firstLineChars="62"/>
        <w:rPr>
          <w:rFonts w:hint="eastAsia" w:ascii="黑体" w:hAnsi="黑体" w:eastAsia="黑体" w:cs="仿宋_GB2312"/>
          <w:color w:val="auto"/>
          <w:szCs w:val="32"/>
          <w:highlight w:val="none"/>
          <w:u w:val="none"/>
        </w:rPr>
      </w:pPr>
    </w:p>
    <w:p w14:paraId="738FEC57">
      <w:pPr>
        <w:keepNext w:val="0"/>
        <w:keepLines w:val="0"/>
        <w:pageBreakBefore w:val="0"/>
        <w:widowControl/>
        <w:kinsoku/>
        <w:wordWrap/>
        <w:overflowPunct/>
        <w:topLinePunct w:val="0"/>
        <w:autoSpaceDE/>
        <w:autoSpaceDN/>
        <w:bidi w:val="0"/>
        <w:adjustRightInd/>
        <w:snapToGrid/>
        <w:spacing w:after="313" w:afterLines="100"/>
        <w:ind w:firstLine="272" w:firstLineChars="62"/>
        <w:jc w:val="center"/>
        <w:textAlignment w:val="auto"/>
        <w:rPr>
          <w:rFonts w:hint="eastAsia" w:ascii="方正小标宋简体" w:hAnsi="黑体" w:eastAsia="方正小标宋简体" w:cs="仿宋_GB2312"/>
          <w:color w:val="auto"/>
          <w:sz w:val="44"/>
          <w:szCs w:val="44"/>
          <w:highlight w:val="none"/>
          <w:u w:val="none"/>
        </w:rPr>
      </w:pPr>
      <w:r>
        <w:rPr>
          <w:rFonts w:hint="eastAsia" w:ascii="方正小标宋简体" w:hAnsi="黑体" w:eastAsia="方正小标宋简体" w:cs="仿宋_GB2312"/>
          <w:color w:val="auto"/>
          <w:sz w:val="44"/>
          <w:szCs w:val="44"/>
          <w:highlight w:val="none"/>
          <w:u w:val="none"/>
        </w:rPr>
        <w:t>评分细则</w:t>
      </w:r>
    </w:p>
    <w:tbl>
      <w:tblPr>
        <w:tblStyle w:val="5"/>
        <w:tblW w:w="97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296"/>
        <w:gridCol w:w="7606"/>
      </w:tblGrid>
      <w:tr w14:paraId="06B2B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7" w:type="dxa"/>
            <w:vAlign w:val="center"/>
          </w:tcPr>
          <w:p w14:paraId="087B80F5">
            <w:pPr>
              <w:spacing w:line="400" w:lineRule="exact"/>
              <w:ind w:firstLine="0" w:firstLineChars="0"/>
              <w:jc w:val="center"/>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评分项目</w:t>
            </w:r>
          </w:p>
        </w:tc>
        <w:tc>
          <w:tcPr>
            <w:tcW w:w="1296" w:type="dxa"/>
            <w:vAlign w:val="center"/>
          </w:tcPr>
          <w:p w14:paraId="590A2976">
            <w:pPr>
              <w:spacing w:line="400" w:lineRule="exact"/>
              <w:ind w:firstLine="0" w:firstLineChars="0"/>
              <w:jc w:val="center"/>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分值</w:t>
            </w:r>
          </w:p>
          <w:p w14:paraId="2CDCE19A">
            <w:pPr>
              <w:spacing w:line="400" w:lineRule="exact"/>
              <w:ind w:firstLine="0" w:firstLineChars="0"/>
              <w:jc w:val="center"/>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（总分）</w:t>
            </w:r>
          </w:p>
        </w:tc>
        <w:tc>
          <w:tcPr>
            <w:tcW w:w="7606" w:type="dxa"/>
            <w:vAlign w:val="center"/>
          </w:tcPr>
          <w:p w14:paraId="040B6BDF">
            <w:pPr>
              <w:spacing w:line="400" w:lineRule="exact"/>
              <w:ind w:firstLine="0" w:firstLineChars="0"/>
              <w:jc w:val="center"/>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方法描述</w:t>
            </w:r>
          </w:p>
        </w:tc>
      </w:tr>
      <w:tr w14:paraId="3180D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8" w:hRule="atLeast"/>
        </w:trPr>
        <w:tc>
          <w:tcPr>
            <w:tcW w:w="817" w:type="dxa"/>
            <w:vAlign w:val="center"/>
          </w:tcPr>
          <w:p w14:paraId="5565CDE2">
            <w:pPr>
              <w:spacing w:line="400" w:lineRule="exact"/>
              <w:ind w:firstLine="0" w:firstLineChars="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1.机构办公场所</w:t>
            </w:r>
          </w:p>
        </w:tc>
        <w:tc>
          <w:tcPr>
            <w:tcW w:w="1296" w:type="dxa"/>
            <w:vAlign w:val="center"/>
          </w:tcPr>
          <w:p w14:paraId="5E440E68">
            <w:pPr>
              <w:spacing w:line="400" w:lineRule="exact"/>
              <w:ind w:firstLine="0" w:firstLineChars="0"/>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10</w:t>
            </w:r>
          </w:p>
        </w:tc>
        <w:tc>
          <w:tcPr>
            <w:tcW w:w="7606" w:type="dxa"/>
            <w:vAlign w:val="center"/>
          </w:tcPr>
          <w:p w14:paraId="1E785934">
            <w:pPr>
              <w:spacing w:line="400" w:lineRule="exact"/>
              <w:ind w:firstLine="0" w:firstLineChars="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根据代理机构或其分支机构提供的三明市三元区、沙县区或尤溪县区域的办公场所证明材料进行评分，配备有独立的开标室、评标室的得4分；配备抽取专家室的得3分；所提供的场所中包含1间电子评标室</w:t>
            </w:r>
            <w:r>
              <w:rPr>
                <w:rFonts w:hint="eastAsia" w:ascii="宋体" w:hAnsi="宋体" w:eastAsia="宋体" w:cs="宋体"/>
                <w:color w:val="auto"/>
                <w:sz w:val="24"/>
                <w:szCs w:val="24"/>
                <w:highlight w:val="none"/>
                <w:u w:val="none"/>
                <w:lang w:eastAsia="zh-CN"/>
              </w:rPr>
              <w:t>的加</w:t>
            </w:r>
            <w:r>
              <w:rPr>
                <w:rFonts w:hint="eastAsia" w:ascii="宋体" w:hAnsi="宋体" w:eastAsia="宋体" w:cs="宋体"/>
                <w:color w:val="auto"/>
                <w:sz w:val="24"/>
                <w:szCs w:val="24"/>
                <w:highlight w:val="none"/>
                <w:u w:val="none"/>
              </w:rPr>
              <w:t>2分，所提供的场所</w:t>
            </w:r>
            <w:r>
              <w:rPr>
                <w:rFonts w:hint="eastAsia" w:ascii="宋体" w:hAnsi="宋体" w:eastAsia="宋体" w:cs="宋体"/>
                <w:color w:val="auto"/>
                <w:sz w:val="24"/>
                <w:szCs w:val="24"/>
                <w:highlight w:val="none"/>
                <w:u w:val="none"/>
                <w:lang w:eastAsia="zh-CN"/>
              </w:rPr>
              <w:t>内</w:t>
            </w:r>
            <w:r>
              <w:rPr>
                <w:rFonts w:hint="eastAsia" w:ascii="宋体" w:hAnsi="宋体" w:eastAsia="宋体" w:cs="宋体"/>
                <w:color w:val="auto"/>
                <w:sz w:val="24"/>
                <w:szCs w:val="24"/>
                <w:highlight w:val="none"/>
                <w:u w:val="none"/>
              </w:rPr>
              <w:t>均安装监控与录音录像系统的得1分，本项满分10分。</w:t>
            </w:r>
          </w:p>
          <w:p w14:paraId="7896EC55">
            <w:pPr>
              <w:spacing w:line="400" w:lineRule="exact"/>
              <w:ind w:firstLine="0" w:firstLineChars="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须提供以下证明材料并加盖比选人公章，提供不全、未提供不得分。</w:t>
            </w:r>
          </w:p>
          <w:p w14:paraId="056238DE">
            <w:pPr>
              <w:spacing w:line="400" w:lineRule="exact"/>
              <w:ind w:firstLine="0" w:firstLineChars="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①办公场所须提供产权证明文件（所有人应为代理机构或其分支机构），或租赁合同（租赁单位应当为代理机构或其分支机构）；②每个场所提供实地图片并明确每个场所面积和使用功能的相关证明材料。</w:t>
            </w:r>
          </w:p>
        </w:tc>
      </w:tr>
      <w:tr w14:paraId="6CF99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817" w:type="dxa"/>
            <w:vMerge w:val="restart"/>
            <w:vAlign w:val="center"/>
          </w:tcPr>
          <w:p w14:paraId="1AC3FC06">
            <w:pPr>
              <w:spacing w:line="400" w:lineRule="exact"/>
              <w:ind w:firstLine="0" w:firstLineChars="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2.服务团队情况</w:t>
            </w:r>
          </w:p>
        </w:tc>
        <w:tc>
          <w:tcPr>
            <w:tcW w:w="1296" w:type="dxa"/>
            <w:vAlign w:val="center"/>
          </w:tcPr>
          <w:p w14:paraId="56F4ED9F">
            <w:pPr>
              <w:spacing w:line="400" w:lineRule="exact"/>
              <w:ind w:firstLine="0" w:firstLineChars="0"/>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6</w:t>
            </w:r>
          </w:p>
        </w:tc>
        <w:tc>
          <w:tcPr>
            <w:tcW w:w="7606" w:type="dxa"/>
            <w:vAlign w:val="center"/>
          </w:tcPr>
          <w:p w14:paraId="2D4D93CA">
            <w:pPr>
              <w:spacing w:line="400" w:lineRule="exact"/>
              <w:ind w:firstLine="0" w:firstLineChars="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代理机构拟派出的业务负责人1名，在提供人员相关承诺（格式自拟）的基础上：业务负责人从事招标（采购）代理工作年限：3年≤工作年限＜4年的得1分，4年≤工作年限＜5年的得2分，5年≤工作年限＜6年的得3分，6年及以上工作年限的得6分。满分6分。</w:t>
            </w:r>
          </w:p>
          <w:p w14:paraId="5944CD33">
            <w:pPr>
              <w:spacing w:line="400" w:lineRule="exact"/>
              <w:ind w:firstLine="0" w:firstLineChars="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须提供以下证明材料并加盖公章，提供不全、未提供不得分。</w:t>
            </w:r>
          </w:p>
          <w:p w14:paraId="5CBD1F7D">
            <w:pPr>
              <w:spacing w:line="400" w:lineRule="exact"/>
              <w:ind w:firstLine="0" w:firstLineChars="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1.需提供拟派人员有效的身份证复印件、拟派人员的社保证明材料。其中：从事招标（采购）业务时间证明材料：提供有关单位（指具备招标（采购）代理资格的企业）为其缴交社保的证明材料，其从事招标代理业务时间为缴交社保的累加年限（计算周年）。</w:t>
            </w:r>
          </w:p>
          <w:p w14:paraId="768D971A">
            <w:pPr>
              <w:spacing w:line="400" w:lineRule="exact"/>
              <w:ind w:firstLine="0" w:firstLineChars="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2.业务负责人未经招标人许可，不得擅自变更，代理机构须提交相关人员承诺，格式自拟。</w:t>
            </w:r>
          </w:p>
          <w:p w14:paraId="7486E9E5">
            <w:pPr>
              <w:spacing w:line="400" w:lineRule="exact"/>
              <w:ind w:firstLine="0" w:firstLineChars="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3.提供专职人员配备表，格式自拟</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注明岗位安排。</w:t>
            </w:r>
          </w:p>
        </w:tc>
      </w:tr>
      <w:tr w14:paraId="2A8F7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817" w:type="dxa"/>
            <w:vMerge w:val="continue"/>
          </w:tcPr>
          <w:p w14:paraId="26F36206">
            <w:pPr>
              <w:spacing w:line="400" w:lineRule="exact"/>
              <w:ind w:firstLine="0" w:firstLineChars="0"/>
              <w:rPr>
                <w:rFonts w:hint="eastAsia" w:ascii="宋体" w:hAnsi="宋体" w:eastAsia="宋体" w:cs="宋体"/>
                <w:color w:val="auto"/>
                <w:sz w:val="24"/>
                <w:szCs w:val="24"/>
                <w:highlight w:val="none"/>
                <w:u w:val="none"/>
              </w:rPr>
            </w:pPr>
          </w:p>
        </w:tc>
        <w:tc>
          <w:tcPr>
            <w:tcW w:w="1296" w:type="dxa"/>
            <w:vAlign w:val="center"/>
          </w:tcPr>
          <w:p w14:paraId="39A965C2">
            <w:pPr>
              <w:spacing w:line="400" w:lineRule="exact"/>
              <w:ind w:firstLine="0" w:firstLineChars="0"/>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4</w:t>
            </w:r>
          </w:p>
        </w:tc>
        <w:tc>
          <w:tcPr>
            <w:tcW w:w="7606" w:type="dxa"/>
            <w:vAlign w:val="center"/>
          </w:tcPr>
          <w:p w14:paraId="758DE9AB">
            <w:pPr>
              <w:spacing w:line="400" w:lineRule="exact"/>
              <w:ind w:firstLine="0" w:firstLineChars="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项目负责人具备中级及以上技术职称的得4分。注：提供由国家或者省级相关行业主管部门颁发的职称证复印件，否则不得分。相关证书以在全国专业技术人员职业资格证书查询验证系统（https://zs.cpta.com.cn/）或全国人社政务服务平台（https://www.12333.gov.cn/）核验为准。</w:t>
            </w:r>
          </w:p>
        </w:tc>
      </w:tr>
      <w:tr w14:paraId="05D8C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817" w:type="dxa"/>
            <w:vAlign w:val="center"/>
          </w:tcPr>
          <w:p w14:paraId="144D128F">
            <w:pPr>
              <w:spacing w:line="400" w:lineRule="exact"/>
              <w:ind w:firstLine="0" w:firstLineChars="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3.信用评价</w:t>
            </w:r>
          </w:p>
        </w:tc>
        <w:tc>
          <w:tcPr>
            <w:tcW w:w="1296" w:type="dxa"/>
            <w:vAlign w:val="center"/>
          </w:tcPr>
          <w:p w14:paraId="7EE4FE32">
            <w:pPr>
              <w:spacing w:line="400" w:lineRule="exact"/>
              <w:ind w:firstLine="0" w:firstLineChars="0"/>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10</w:t>
            </w:r>
          </w:p>
        </w:tc>
        <w:tc>
          <w:tcPr>
            <w:tcW w:w="7606" w:type="dxa"/>
            <w:vAlign w:val="center"/>
          </w:tcPr>
          <w:p w14:paraId="360593EE">
            <w:pPr>
              <w:spacing w:line="400" w:lineRule="exact"/>
              <w:ind w:firstLine="48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根据代理机构在省级政府采购代理机构综合信用评价分数情况，按以下标准打分：</w:t>
            </w:r>
          </w:p>
          <w:p w14:paraId="7B305722">
            <w:pPr>
              <w:spacing w:line="400" w:lineRule="exact"/>
              <w:ind w:firstLine="48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（1）综合信用评价分数为</w:t>
            </w:r>
            <w:r>
              <w:rPr>
                <w:rFonts w:hint="eastAsia" w:ascii="宋体" w:hAnsi="宋体" w:eastAsia="宋体" w:cs="宋体"/>
                <w:color w:val="auto"/>
                <w:sz w:val="24"/>
                <w:szCs w:val="24"/>
                <w:highlight w:val="none"/>
                <w:u w:val="none"/>
                <w:lang w:val="en-US" w:eastAsia="zh-CN"/>
              </w:rPr>
              <w:t>85</w:t>
            </w:r>
            <w:r>
              <w:rPr>
                <w:rFonts w:hint="eastAsia" w:ascii="宋体" w:hAnsi="宋体" w:eastAsia="宋体" w:cs="宋体"/>
                <w:color w:val="auto"/>
                <w:sz w:val="24"/>
                <w:szCs w:val="24"/>
                <w:highlight w:val="none"/>
                <w:u w:val="none"/>
              </w:rPr>
              <w:t>分以上的得10分；</w:t>
            </w:r>
          </w:p>
          <w:p w14:paraId="7F295C88">
            <w:pPr>
              <w:spacing w:line="400" w:lineRule="exact"/>
              <w:ind w:firstLine="48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（2）80分≤综合信用评价分数＜</w:t>
            </w:r>
            <w:r>
              <w:rPr>
                <w:rFonts w:hint="eastAsia" w:ascii="宋体" w:hAnsi="宋体" w:eastAsia="宋体" w:cs="宋体"/>
                <w:color w:val="auto"/>
                <w:sz w:val="24"/>
                <w:szCs w:val="24"/>
                <w:highlight w:val="none"/>
                <w:u w:val="none"/>
                <w:lang w:val="en-US" w:eastAsia="zh-CN"/>
              </w:rPr>
              <w:t>85</w:t>
            </w:r>
            <w:r>
              <w:rPr>
                <w:rFonts w:hint="eastAsia" w:ascii="宋体" w:hAnsi="宋体" w:eastAsia="宋体" w:cs="宋体"/>
                <w:color w:val="auto"/>
                <w:sz w:val="24"/>
                <w:szCs w:val="24"/>
                <w:highlight w:val="none"/>
                <w:u w:val="none"/>
              </w:rPr>
              <w:t>分的</w:t>
            </w:r>
            <w:r>
              <w:rPr>
                <w:rFonts w:hint="eastAsia" w:ascii="宋体" w:hAnsi="宋体" w:eastAsia="宋体" w:cs="宋体"/>
                <w:color w:val="auto"/>
                <w:sz w:val="24"/>
                <w:szCs w:val="24"/>
                <w:highlight w:val="none"/>
                <w:u w:val="none"/>
                <w:lang w:eastAsia="zh-CN"/>
              </w:rPr>
              <w:t>，得</w:t>
            </w:r>
            <w:r>
              <w:rPr>
                <w:rFonts w:hint="eastAsia" w:ascii="宋体" w:hAnsi="宋体" w:eastAsia="宋体" w:cs="宋体"/>
                <w:color w:val="auto"/>
                <w:sz w:val="24"/>
                <w:szCs w:val="24"/>
                <w:highlight w:val="none"/>
                <w:u w:val="none"/>
              </w:rPr>
              <w:t>8</w:t>
            </w:r>
            <w:r>
              <w:rPr>
                <w:rFonts w:hint="eastAsia" w:ascii="宋体" w:hAnsi="宋体" w:eastAsia="宋体" w:cs="宋体"/>
                <w:color w:val="auto"/>
                <w:sz w:val="24"/>
                <w:szCs w:val="24"/>
                <w:highlight w:val="none"/>
                <w:u w:val="none"/>
                <w:lang w:eastAsia="zh-CN"/>
              </w:rPr>
              <w:t>分；</w:t>
            </w:r>
          </w:p>
          <w:p w14:paraId="67A35697">
            <w:pPr>
              <w:spacing w:line="400" w:lineRule="exact"/>
              <w:ind w:firstLine="48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val="en-US" w:eastAsia="zh-CN"/>
              </w:rPr>
              <w:t>3</w:t>
            </w:r>
            <w:r>
              <w:rPr>
                <w:rFonts w:hint="eastAsia" w:ascii="宋体" w:hAnsi="宋体" w:eastAsia="宋体" w:cs="宋体"/>
                <w:color w:val="auto"/>
                <w:sz w:val="24"/>
                <w:szCs w:val="24"/>
                <w:highlight w:val="none"/>
                <w:u w:val="none"/>
              </w:rPr>
              <w:t>）70分＜综合信用评价分数＜80分的</w:t>
            </w:r>
            <w:bookmarkStart w:id="0" w:name="_GoBack"/>
            <w:bookmarkEnd w:id="0"/>
            <w:r>
              <w:rPr>
                <w:rFonts w:hint="eastAsia" w:ascii="宋体" w:hAnsi="宋体" w:eastAsia="宋体" w:cs="宋体"/>
                <w:color w:val="auto"/>
                <w:sz w:val="24"/>
                <w:szCs w:val="24"/>
                <w:highlight w:val="none"/>
                <w:u w:val="none"/>
              </w:rPr>
              <w:t>得6分；</w:t>
            </w:r>
          </w:p>
          <w:p w14:paraId="75846BC4">
            <w:pPr>
              <w:spacing w:line="400" w:lineRule="exact"/>
              <w:ind w:firstLine="0" w:firstLineChars="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注：须提供省级政府采购网相关页面的截图并加盖单位公章，未提供或</w:t>
            </w:r>
            <w:r>
              <w:rPr>
                <w:rFonts w:hint="eastAsia" w:ascii="宋体" w:hAnsi="宋体" w:eastAsia="宋体" w:cs="宋体"/>
                <w:color w:val="auto"/>
                <w:sz w:val="24"/>
                <w:szCs w:val="24"/>
                <w:highlight w:val="none"/>
                <w:u w:val="none"/>
                <w:lang w:eastAsia="zh-CN"/>
              </w:rPr>
              <w:t>提供其他</w:t>
            </w:r>
            <w:r>
              <w:rPr>
                <w:rFonts w:hint="eastAsia" w:ascii="宋体" w:hAnsi="宋体" w:eastAsia="宋体" w:cs="宋体"/>
                <w:color w:val="auto"/>
                <w:sz w:val="24"/>
                <w:szCs w:val="24"/>
                <w:highlight w:val="none"/>
                <w:u w:val="none"/>
              </w:rPr>
              <w:t>不得分。</w:t>
            </w:r>
          </w:p>
        </w:tc>
      </w:tr>
      <w:tr w14:paraId="405AB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817" w:type="dxa"/>
            <w:vAlign w:val="center"/>
          </w:tcPr>
          <w:p w14:paraId="3A8C54B1">
            <w:pPr>
              <w:spacing w:line="400" w:lineRule="exact"/>
              <w:ind w:firstLine="0" w:firstLineChars="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4.业绩情况</w:t>
            </w:r>
          </w:p>
        </w:tc>
        <w:tc>
          <w:tcPr>
            <w:tcW w:w="1296" w:type="dxa"/>
            <w:vAlign w:val="center"/>
          </w:tcPr>
          <w:p w14:paraId="56283CF1">
            <w:pPr>
              <w:spacing w:line="400" w:lineRule="exact"/>
              <w:ind w:firstLine="0" w:firstLineChars="0"/>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20</w:t>
            </w:r>
          </w:p>
        </w:tc>
        <w:tc>
          <w:tcPr>
            <w:tcW w:w="7606" w:type="dxa"/>
          </w:tcPr>
          <w:p w14:paraId="15E6C1A3">
            <w:pPr>
              <w:spacing w:line="400" w:lineRule="exact"/>
              <w:ind w:firstLine="48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根据代理</w:t>
            </w:r>
            <w:r>
              <w:rPr>
                <w:rFonts w:hint="eastAsia" w:ascii="宋体" w:hAnsi="宋体" w:eastAsia="宋体" w:cs="宋体"/>
                <w:color w:val="auto"/>
                <w:sz w:val="24"/>
                <w:szCs w:val="24"/>
                <w:highlight w:val="none"/>
                <w:u w:val="none"/>
                <w:lang w:eastAsia="zh-CN"/>
              </w:rPr>
              <w:t>机构</w:t>
            </w:r>
            <w:r>
              <w:rPr>
                <w:rFonts w:hint="eastAsia" w:ascii="宋体" w:hAnsi="宋体" w:eastAsia="宋体" w:cs="宋体"/>
                <w:color w:val="auto"/>
                <w:sz w:val="24"/>
                <w:szCs w:val="24"/>
                <w:highlight w:val="none"/>
                <w:u w:val="none"/>
              </w:rPr>
              <w:t>提供的2023年1月1日（含当日）至报名截止时间止（不含截止当日</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承担过的尤溪县政府采购项目，按预算金额最高的采购项目，以项目预算金额功效系数法计分：</w:t>
            </w:r>
          </w:p>
          <w:p w14:paraId="5E25D4D3">
            <w:pPr>
              <w:spacing w:line="400" w:lineRule="exact"/>
              <w:ind w:firstLine="48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计算公式：得分=60%总分值+〔40%总分值×（该项数值－最低数值）÷（最高数值－最低数值）〕，四舍五入取小数点后2位</w:t>
            </w:r>
          </w:p>
          <w:p w14:paraId="61AE600B">
            <w:pPr>
              <w:spacing w:line="400" w:lineRule="exact"/>
              <w:ind w:firstLine="48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注：1.</w:t>
            </w:r>
            <w:r>
              <w:rPr>
                <w:rFonts w:hint="eastAsia" w:ascii="宋体" w:hAnsi="宋体" w:eastAsia="宋体" w:cs="宋体"/>
                <w:color w:val="auto"/>
                <w:sz w:val="24"/>
                <w:szCs w:val="24"/>
                <w:highlight w:val="none"/>
                <w:u w:val="none"/>
                <w:lang w:eastAsia="zh-CN"/>
              </w:rPr>
              <w:t>提供其他</w:t>
            </w:r>
            <w:r>
              <w:rPr>
                <w:rFonts w:hint="eastAsia" w:ascii="宋体" w:hAnsi="宋体" w:eastAsia="宋体" w:cs="宋体"/>
                <w:color w:val="auto"/>
                <w:sz w:val="24"/>
                <w:szCs w:val="24"/>
                <w:highlight w:val="none"/>
                <w:u w:val="none"/>
              </w:rPr>
              <w:t>或未提供</w:t>
            </w:r>
            <w:r>
              <w:rPr>
                <w:rFonts w:hint="eastAsia" w:ascii="宋体" w:hAnsi="宋体" w:eastAsia="宋体" w:cs="宋体"/>
                <w:color w:val="auto"/>
                <w:sz w:val="24"/>
                <w:szCs w:val="24"/>
                <w:highlight w:val="none"/>
                <w:u w:val="none"/>
                <w:lang w:eastAsia="zh-CN"/>
              </w:rPr>
              <w:t>材料的不</w:t>
            </w:r>
            <w:r>
              <w:rPr>
                <w:rFonts w:hint="eastAsia" w:ascii="宋体" w:hAnsi="宋体" w:eastAsia="宋体" w:cs="宋体"/>
                <w:color w:val="auto"/>
                <w:sz w:val="24"/>
                <w:szCs w:val="24"/>
                <w:highlight w:val="none"/>
                <w:u w:val="none"/>
              </w:rPr>
              <w:t>得分，本项满分20分。</w:t>
            </w:r>
            <w:r>
              <w:rPr>
                <w:rFonts w:hint="eastAsia" w:ascii="宋体" w:hAnsi="宋体" w:eastAsia="宋体" w:cs="宋体"/>
                <w:color w:val="auto"/>
                <w:sz w:val="24"/>
                <w:szCs w:val="24"/>
                <w:highlight w:val="none"/>
                <w:u w:val="none"/>
                <w:lang w:eastAsia="zh-CN"/>
              </w:rPr>
              <w:t>需提供</w:t>
            </w:r>
            <w:r>
              <w:rPr>
                <w:rFonts w:hint="eastAsia" w:ascii="宋体" w:hAnsi="宋体" w:eastAsia="宋体" w:cs="宋体"/>
                <w:color w:val="auto"/>
                <w:sz w:val="24"/>
                <w:szCs w:val="24"/>
                <w:highlight w:val="none"/>
                <w:u w:val="none"/>
              </w:rPr>
              <w:t>政府采购网站采购公告截图并注明网址、代理合同文本复印件，否则该项不得分。</w:t>
            </w:r>
          </w:p>
        </w:tc>
      </w:tr>
    </w:tbl>
    <w:p w14:paraId="1F0582DD">
      <w:pPr>
        <w:ind w:left="0" w:leftChars="0" w:firstLine="0" w:firstLineChars="0"/>
        <w:rPr>
          <w:rFonts w:hint="eastAsia" w:hAnsi="仿宋_GB2312" w:cs="仿宋_GB2312"/>
          <w:color w:val="auto"/>
          <w:szCs w:val="32"/>
          <w:highlight w:val="none"/>
          <w:u w:val="none"/>
        </w:rPr>
      </w:pPr>
    </w:p>
    <w:p w14:paraId="51E23847"/>
    <w:sectPr>
      <w:pgSz w:w="11906" w:h="16838"/>
      <w:pgMar w:top="1701" w:right="1531" w:bottom="1701" w:left="1531" w:header="851" w:footer="1418"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4F56F2"/>
    <w:rsid w:val="085616D7"/>
    <w:rsid w:val="19A375C3"/>
    <w:rsid w:val="1C654B13"/>
    <w:rsid w:val="45E17755"/>
    <w:rsid w:val="54DD6958"/>
    <w:rsid w:val="59CA3C2C"/>
    <w:rsid w:val="68A34B1A"/>
    <w:rsid w:val="744F56F2"/>
    <w:rsid w:val="747A7056"/>
    <w:rsid w:val="78FA6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92" w:lineRule="exact"/>
      <w:ind w:firstLine="200" w:firstLineChars="200"/>
      <w:jc w:val="both"/>
    </w:pPr>
    <w:rPr>
      <w:rFonts w:ascii="仿宋_GB2312" w:eastAsia="仿宋_GB2312" w:hAnsiTheme="minorHAnsi" w:cstheme="minorBidi"/>
      <w:kern w:val="2"/>
      <w:sz w:val="32"/>
      <w:szCs w:val="22"/>
      <w:lang w:val="en-US" w:eastAsia="zh-CN" w:bidi="ar-SA"/>
      <w14:ligatures w14:val="standardContextual"/>
    </w:rPr>
  </w:style>
  <w:style w:type="paragraph" w:styleId="2">
    <w:name w:val="heading 1"/>
    <w:basedOn w:val="1"/>
    <w:next w:val="1"/>
    <w:qFormat/>
    <w:uiPriority w:val="0"/>
    <w:pPr>
      <w:keepNext/>
      <w:keepLines/>
      <w:spacing w:beforeLines="0" w:beforeAutospacing="0" w:afterLines="0" w:afterAutospacing="0" w:line="592" w:lineRule="exact"/>
      <w:ind w:firstLine="0" w:firstLineChars="0"/>
      <w:jc w:val="center"/>
      <w:outlineLvl w:val="0"/>
    </w:pPr>
    <w:rPr>
      <w:rFonts w:ascii="方正小标宋简体" w:hAnsi="方正小标宋简体" w:eastAsia="方正小标宋简体"/>
      <w:b/>
      <w:kern w:val="44"/>
      <w:sz w:val="44"/>
      <w:szCs w:val="44"/>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spacing w:line="240" w:lineRule="atLeast"/>
      <w:jc w:val="left"/>
    </w:pPr>
    <w:rPr>
      <w:sz w:val="18"/>
      <w:szCs w:val="18"/>
    </w:rPr>
  </w:style>
  <w:style w:type="paragraph" w:styleId="4">
    <w:name w:val="header"/>
    <w:basedOn w:val="1"/>
    <w:unhideWhenUsed/>
    <w:qFormat/>
    <w:uiPriority w:val="99"/>
    <w:pPr>
      <w:tabs>
        <w:tab w:val="center" w:pos="4153"/>
        <w:tab w:val="right" w:pos="8306"/>
      </w:tabs>
      <w:snapToGrid w:val="0"/>
      <w:spacing w:line="240" w:lineRule="atLeast"/>
      <w:jc w:val="center"/>
    </w:pPr>
    <w:rPr>
      <w:sz w:val="18"/>
      <w:szCs w:val="18"/>
    </w:rPr>
  </w:style>
  <w:style w:type="character" w:styleId="7">
    <w:name w:val="footnote reference"/>
    <w:basedOn w:val="6"/>
    <w:qFormat/>
    <w:uiPriority w:val="0"/>
    <w:rPr>
      <w:rFonts w:ascii="宋体" w:hAnsi="宋体" w:eastAsia="宋体" w:cs="宋体"/>
      <w:sz w:val="18"/>
      <w:szCs w:val="18"/>
      <w:vertAlign w:val="superscript"/>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1062</Words>
  <Characters>1135</Characters>
  <Lines>0</Lines>
  <Paragraphs>0</Paragraphs>
  <TotalTime>0</TotalTime>
  <ScaleCrop>false</ScaleCrop>
  <LinksUpToDate>false</LinksUpToDate>
  <CharactersWithSpaces>1135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2025-09-24T00:44:00Z</dcterms:created>
  <dc:creator>叶国斌</dc:creator>
  <cp:lastModifiedBy>叶国斌</cp:lastModifiedBy>
  <dcterms:modified xsi:type="dcterms:W3CDTF">2025-09-24T00:49:34Z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26842CE64E4247E496E962582018ED19_13</vt:lpwstr>
  </property>
  <property fmtid="{D5CDD505-2E9C-101B-9397-08002B2CF9AE}" pid="4" name="KSOTemplateDocerSaveRecord">
    <vt:lpwstr>eyJoZGlkIjoiZmFkM2EyYzkzN2YzMDE5NjYyODg4MWM3MDMyNmNlOTEiLCJ1c2VySWQiOiIxNTY4NDg1ODcyIn0=</vt:lpwstr>
  </property>
</Properties>
</file>