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90" w:lineRule="exact"/>
        <w:textAlignment w:val="auto"/>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b w:val="0"/>
          <w:color w:val="000000"/>
          <w:kern w:val="2"/>
          <w:sz w:val="32"/>
          <w:szCs w:val="32"/>
          <w:lang w:val="en-US" w:eastAsia="zh-CN" w:bidi="ar-SA"/>
        </w:rPr>
        <w:t>附件1：</w:t>
      </w:r>
    </w:p>
    <w:p>
      <w:pPr>
        <w:pStyle w:val="9"/>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color w:val="000000"/>
          <w:sz w:val="44"/>
          <w:szCs w:val="44"/>
          <w:lang w:eastAsia="zh-CN"/>
        </w:rPr>
      </w:pPr>
      <w:bookmarkStart w:id="0" w:name="_GoBack"/>
      <w:r>
        <w:rPr>
          <w:rFonts w:hint="eastAsia" w:ascii="方正小标宋_GBK" w:hAnsi="方正小标宋_GBK" w:eastAsia="方正小标宋_GBK" w:cs="方正小标宋_GBK"/>
          <w:b w:val="0"/>
          <w:color w:val="000000"/>
          <w:sz w:val="44"/>
          <w:szCs w:val="44"/>
          <w:lang w:val="en-US" w:eastAsia="zh-CN"/>
        </w:rPr>
        <w:t>尤溪县</w:t>
      </w:r>
      <w:r>
        <w:rPr>
          <w:rFonts w:hint="eastAsia" w:ascii="方正小标宋_GBK" w:hAnsi="方正小标宋_GBK" w:eastAsia="方正小标宋_GBK" w:cs="方正小标宋_GBK"/>
          <w:b w:val="0"/>
          <w:color w:val="000000"/>
          <w:sz w:val="44"/>
          <w:szCs w:val="44"/>
          <w:lang w:eastAsia="zh-CN"/>
        </w:rPr>
        <w:t>公</w:t>
      </w:r>
      <w:r>
        <w:rPr>
          <w:rFonts w:hint="eastAsia" w:ascii="方正小标宋_GBK" w:hAnsi="方正小标宋_GBK" w:eastAsia="方正小标宋_GBK" w:cs="方正小标宋_GBK"/>
          <w:b w:val="0"/>
          <w:color w:val="000000"/>
          <w:sz w:val="44"/>
          <w:szCs w:val="44"/>
          <w:lang w:val="en-US" w:eastAsia="zh-CN"/>
        </w:rPr>
        <w:t>建</w:t>
      </w:r>
      <w:r>
        <w:rPr>
          <w:rFonts w:hint="eastAsia" w:ascii="方正小标宋_GBK" w:hAnsi="方正小标宋_GBK" w:eastAsia="方正小标宋_GBK" w:cs="方正小标宋_GBK"/>
          <w:b w:val="0"/>
          <w:color w:val="000000"/>
          <w:sz w:val="44"/>
          <w:szCs w:val="44"/>
          <w:lang w:eastAsia="zh-CN"/>
        </w:rPr>
        <w:t>民营</w:t>
      </w:r>
      <w:r>
        <w:rPr>
          <w:rFonts w:hint="eastAsia" w:ascii="方正小标宋_GBK" w:hAnsi="方正小标宋_GBK" w:eastAsia="方正小标宋_GBK" w:cs="方正小标宋_GBK"/>
          <w:b w:val="0"/>
          <w:color w:val="000000"/>
          <w:sz w:val="44"/>
          <w:szCs w:val="44"/>
          <w:lang w:val="en-US" w:eastAsia="zh-CN"/>
        </w:rPr>
        <w:t>养老服务机构</w:t>
      </w:r>
      <w:r>
        <w:rPr>
          <w:rFonts w:hint="eastAsia" w:ascii="方正小标宋_GBK" w:hAnsi="方正小标宋_GBK" w:eastAsia="方正小标宋_GBK" w:cs="方正小标宋_GBK"/>
          <w:b w:val="0"/>
          <w:color w:val="000000"/>
          <w:sz w:val="44"/>
          <w:szCs w:val="44"/>
          <w:lang w:eastAsia="zh-CN"/>
        </w:rPr>
        <w:t>考核评分标准（试行）</w:t>
      </w:r>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052"/>
        <w:gridCol w:w="2835"/>
        <w:gridCol w:w="1947"/>
        <w:gridCol w:w="80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考核内容</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考核细则</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考核方式</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w:t>
            </w:r>
          </w:p>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分值</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按照公建民营合同经营管理养老机构，不得擅自变更主办主体</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查看有关资料</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主要负责人具备相关专业大专以上学历</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查看台帐</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主要负责人具有养老服务专业知识</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查看证书</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开展养老机构等级建设</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获最高等级得5分，每低一级减1分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查看证书</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机构</w:t>
            </w:r>
            <w:r>
              <w:rPr>
                <w:rFonts w:hint="eastAsia" w:ascii="仿宋_GB2312" w:hAnsi="仿宋_GB2312" w:eastAsia="仿宋_GB2312" w:cs="仿宋_GB2312"/>
                <w:sz w:val="21"/>
                <w:szCs w:val="21"/>
              </w:rPr>
              <w:t>内公布服务管理信息，包括服务管理部门、人员资质、相关证照及服务项目。</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四项全部公开得满分，少一项扣一分。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对外公开</w:t>
            </w:r>
            <w:r>
              <w:rPr>
                <w:rFonts w:hint="eastAsia" w:ascii="仿宋_GB2312" w:hAnsi="仿宋_GB2312" w:eastAsia="仿宋_GB2312" w:cs="仿宋_GB2312"/>
                <w:sz w:val="21"/>
                <w:szCs w:val="21"/>
                <w:lang w:eastAsia="zh-CN"/>
              </w:rPr>
              <w:t>养老服务机构</w:t>
            </w:r>
            <w:r>
              <w:rPr>
                <w:rFonts w:hint="eastAsia" w:ascii="仿宋_GB2312" w:hAnsi="仿宋_GB2312" w:eastAsia="仿宋_GB2312" w:cs="仿宋_GB2312"/>
                <w:sz w:val="21"/>
                <w:szCs w:val="21"/>
              </w:rPr>
              <w:t>基本信息，包括地理位置、联系方式、服务时间</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三项全部公开得满分，少一项扣一分。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查看文件材料</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公开接待和处理老年人投诉建议的专门部门、人员及电话</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三项全部公开得满分，每少一项扣1分。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查看制度和投诉建议处理记录；询问老年人是否知晓</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养老服务机构</w:t>
            </w:r>
            <w:r>
              <w:rPr>
                <w:rFonts w:hint="eastAsia" w:ascii="仿宋_GB2312" w:hAnsi="仿宋_GB2312" w:eastAsia="仿宋_GB2312" w:cs="仿宋_GB2312"/>
                <w:sz w:val="21"/>
                <w:szCs w:val="21"/>
              </w:rPr>
              <w:t>入住费用规范收费</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按月缴费，一般不多于6个月；押金不多于3个月的月缴费总额。符合要求的得满分，每不符合一项扣3分。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查看财务制度、收费价目表、收支情况</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机构</w:t>
            </w:r>
            <w:r>
              <w:rPr>
                <w:rFonts w:hint="eastAsia" w:ascii="仿宋_GB2312" w:hAnsi="仿宋_GB2312" w:eastAsia="仿宋_GB2312" w:cs="仿宋_GB2312"/>
                <w:sz w:val="21"/>
                <w:szCs w:val="21"/>
              </w:rPr>
              <w:t>内公开</w:t>
            </w:r>
            <w:r>
              <w:rPr>
                <w:rFonts w:hint="eastAsia" w:ascii="仿宋_GB2312" w:hAnsi="仿宋_GB2312" w:eastAsia="仿宋_GB2312" w:cs="仿宋_GB2312"/>
                <w:sz w:val="21"/>
                <w:szCs w:val="21"/>
                <w:lang w:eastAsia="zh-CN"/>
              </w:rPr>
              <w:t>养老服务机构</w:t>
            </w:r>
            <w:r>
              <w:rPr>
                <w:rFonts w:hint="eastAsia" w:ascii="仿宋_GB2312" w:hAnsi="仿宋_GB2312" w:eastAsia="仿宋_GB2312" w:cs="仿宋_GB2312"/>
                <w:sz w:val="21"/>
                <w:szCs w:val="21"/>
              </w:rPr>
              <w:t>床位费、伙食费、护理费三项收费标准</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三项全部公开得满分，每少一项扣1分。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定期开展工作人员培训，培训内容包括以人为本、爱老尊老孝老服务理念、相关政策法规及管理服务技能</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每季度开展培训，每少一次扣1分。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查看培训记录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定期对服务质量进行评估或考核，无虐老、欺老现象</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每年开展2次评估或考核，每少一次扣2分。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查看制度、记录；询问老年人</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建立服务人员绩效考核、优秀员工奖两项激励制度</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两项均建立得满分，每少一项扣2分。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养老护理员工资不低于当地人力社保、民政部门发布的养老护理员职位工资指导价位，不拖欠工资</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查看台帐</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养老护理员职业资格证书持证率</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持证率达到100%的满分，每下降20%减1分。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查看证书、相关记录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工作人员救护员证持证率</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持证率达到100%的满分，每下降20%减2分。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查看证书、相关记录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配备专兼职社会工作者、康复师、营养师3类专业人员。</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全部配备得满分，每少一类扣1分。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查看证照、聘书或有关签约协议。</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建立老年人入院、出院制度，协助老年人及家属办理入出院手续</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建立得满分，未建立不得分。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对老年人进行入院评估，根据老年人需求特点提供服务</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全部评估得满分，每少评估1人扣0.5分，扣完为止。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查看制度、评估记录、照护记录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特困人员入住办理入院手续、社会老年人入住后签署入住合同</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100﹪办理入院手续、签入住合同得满分，每少1人扣0.5分，扣完为止。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查看制度、合同和手续</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对初次入住的老年人开展短期试入住服务</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符合得满分，不符合的每核实一人扣0.5分，扣完为止。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查看文件、制度</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建立老年人生活和健康档案，包括入住合同、入住人员及其家属（监护人）或代理人（机构）基本信息、老年人身份证及户口本复印件等有关资料，并妥善保存</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建立完善得满分，每少建立一人扣0.5分，扣完为止。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查看制度、文件</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未经老年人及监护人同意，不得泄露老年人及监护人个人信息</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未发现违反的得满分，有违反的每核实一人扣0.5分，扣完为止。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查看制度，相关记录；询问老年人</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帮助新入住老年人及亲属认识和熟悉机构的生活环境，使其尽快适应机构生活</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查看制度、现场查看老人、照护记录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了解掌握老年人心理状况，对出现的心理和情绪问题，提供相应服务，必要时请专业人员协助</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查看制度、现场查看、工作记录、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为临终老年人提供关怀服务，有特设居室、专门服务人员及服务制度。</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查看制度、现场查看老人、照护记录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有危机预警报告制度，对老年人可能出现的情绪危机或心理危机及时发现、及时预警、及时干预</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按规定办理老人去世后的丧葬事宜</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查看制度、工作记录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每周开展一次适合老年人身心特点的歌舞、书画、手工等文化娱乐活动和康乐活动，培养老年人兴趣爱好。</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符合得满分，每少开展一次扣0.5分，扣完为止。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查看制度、现场查看老人、照护记录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开展节日、特殊纪念日活动</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查看制度、现场查看、活动记录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为失能（失智）老年人提供有助于感知觉恢复的文化娱乐活动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 </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现场查看老人、照护记录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为卧床老年人提供电视、广播、阅读等文化娱乐项目</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组织志愿者为老年人提供服务</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查看制度、现场询问老人、查看活动记录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倡导老年人参与力所能及的志愿服务</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查看制度、现场询问老人、查看活动记录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实行24小时当班、值班服务，并做好记录和交接班</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符合得满分，每发现一处不符合的扣0.5分，扣完为止。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查看制度、照护记录、交接班记录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每日送开水到楼层或房间</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现场查看、查看记录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定期更换、清洗、晾晒老年人衣物及床上用品</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符合得满分，每发现一处不符合的扣0.5分，扣完为止。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查看制度、现场查看老人居室、照护记录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每日房间巡查，观察老年人的身心状况，特殊情况及时报告并协助处理</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符合得满分，每发现一处不符合的扣0.5分，扣完为止。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查看制度、流程，现场查看老人、照护记录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为老年人穿（脱）衣、洗漱、剪指（趾）甲、剃须、理发、洗浴（擦浴）、清洁会阴部。保持口腔清洁、容貌整洁、无长指（趾）甲、身体清洁无异味</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符合得满分，每发现一处不符合的扣0.5分，扣完为止。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查看制度、现场查看老人、照护记录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及时整理床铺，及时更换、清洗、晾晒老年人衣物及床上用品，保持床铺整洁</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符合得满分，每发现一处不符合的扣0.5分，扣完为止。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查看制度、现场查看老人、照护记录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每日定期清扫房间、整理老年人个人物品及生活用品、清洗消毒卫浴设备，保持老年人居室整洁、地面干燥、无异味</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查看制度、现场查看老人、照护记录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定期对走廊、功能活动区及设施设备进行清洁和消毒，保持公共服务区域整洁卫生、无异味</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提供衣物、被褥、尿布等织物的收集、分类、清点、清洗、消毒与送回等服务，保证洗涤后的织物干净整洁</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查看制度、现场查看、工作记录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做好褥疮的护理及预防工作。褥疮发生率Ⅱ、Ⅲ度为0，Ⅰ度低于5%</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查看制度、现场查看老人、照护记录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44</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及时维修或更换居室、护理区域设施、设备及物品</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符合得满分，每发现一处不符合的扣0.5分，扣完为止。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查看制度、现场查看老人居室、维修记录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45</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老年人能接触到的各种设备无尖角凸出部分</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符合得满分，每发现一处不符合的扣0.5分，扣完为止。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46</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老年人床头、使用的厕所安装呼叫装置</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呼叫装置齐全完好的得满分，每发现一处未安装或失效的扣0.5分，扣完为止。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47</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应当依法办理食品药品监督管理部门颁发的《食品经营许可证》</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查看证照。</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餐饮等级管理</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餐饮等级达到A、B、C等分别得6、4、2分。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查看证照。</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49</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餐饮服务人员必须经体检取得健康合格证后上岗</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100%持证上岗得满分，每少持证1人减1分，扣完为止。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查看证照。</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建立膳食服务制度、流程以及岗位职责</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三项全部公开得满分，少一项扣一分。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查看制度、流程、现场查看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食谱每周至少更换一次，向老年人公布并存档</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查看制度、膳食记录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52</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建立食品留样备查制度</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查看制度、相关记录，现场查看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做好餐（饮）具消毒，餐厨垃圾每日处理，餐（饮）具、厨房和就餐区卫生应符合国家相关规定</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查看制度、相关记录，现场查看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做到生与熟、成品与半成品分开制作、存储</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55</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膳食的采购、处理、储存、烹饪、供应过程全程可控</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56</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每周至少检查1次老年人房间有无过期食品，提醒老年人处理过期腐烂的食品</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57</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建立老年人伙食（膳食）委员会，监督膳食质量，定期了解老年人膳食需求</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如有餐饮服务，建立老年人伙食（膳食）委员会且发挥作用，为符合，二者满足一项为部分符合。</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查看制度、相关记录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58</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设立</w:t>
            </w:r>
            <w:r>
              <w:rPr>
                <w:rFonts w:hint="eastAsia" w:ascii="仿宋_GB2312" w:hAnsi="仿宋_GB2312" w:eastAsia="仿宋_GB2312" w:cs="仿宋_GB2312"/>
                <w:sz w:val="21"/>
                <w:szCs w:val="21"/>
                <w:lang w:val="en-US" w:eastAsia="zh-CN"/>
              </w:rPr>
              <w:t>机构</w:t>
            </w:r>
            <w:r>
              <w:rPr>
                <w:rFonts w:hint="eastAsia" w:ascii="仿宋_GB2312" w:hAnsi="仿宋_GB2312" w:eastAsia="仿宋_GB2312" w:cs="仿宋_GB2312"/>
                <w:sz w:val="21"/>
                <w:szCs w:val="21"/>
              </w:rPr>
              <w:t>内医疗机构或与医疗机构建立协作关系</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查看合同文件、现场查看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59</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每年至少为特困老人体检一次，并将体检资料存入个人档案</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配备适合老年人需要的基本健身器具和康复辅助器具，并指导老年人正确使用</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指导老年人使用拐杖、步行器、轮椅等辅助器具</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符合得满分，每不开展一项指导扣1分，扣完为止。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62</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对失智老年人进行非药物干预益智康复训练</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查看制度、现场查看老人、照护记录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63</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建立机构内感染预防和处理办法，有消毒和隔离制度</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64</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有</w:t>
            </w:r>
            <w:r>
              <w:rPr>
                <w:rFonts w:hint="eastAsia" w:ascii="仿宋_GB2312" w:hAnsi="仿宋_GB2312" w:eastAsia="仿宋_GB2312" w:cs="仿宋_GB2312"/>
                <w:sz w:val="21"/>
                <w:szCs w:val="21"/>
                <w:lang w:eastAsia="zh-CN"/>
              </w:rPr>
              <w:t>养老服务机构</w:t>
            </w:r>
            <w:r>
              <w:rPr>
                <w:rFonts w:hint="eastAsia" w:ascii="仿宋_GB2312" w:hAnsi="仿宋_GB2312" w:eastAsia="仿宋_GB2312" w:cs="仿宋_GB2312"/>
                <w:sz w:val="21"/>
                <w:szCs w:val="21"/>
              </w:rPr>
              <w:t>内个人卫生的规定，包含洗手操作标准、配置手套口罩等必要防护性物品的规定</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65</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有传染病预防措施</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查看制度、流程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66</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有专人负责机构内感染控制，做好记录</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查看制度、现场查看、照护记录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67</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制定消防演练、应急疏散和灭火预案，每半年至少演练一次。每半年至少开展一次消防安全教育培训活动</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查看记录、资料，人员操作、询问</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68</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机构</w:t>
            </w:r>
            <w:r>
              <w:rPr>
                <w:rFonts w:hint="eastAsia" w:ascii="仿宋_GB2312" w:hAnsi="仿宋_GB2312" w:eastAsia="仿宋_GB2312" w:cs="仿宋_GB2312"/>
                <w:sz w:val="21"/>
                <w:szCs w:val="21"/>
              </w:rPr>
              <w:t>内张贴消防四个能力宣传画，工作人员熟知</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符合得满分，每发现一人不知晓的扣0.5分，扣完为止。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现场查看，询问</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69</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配备有资质的专（兼）职消防管理人员、按规定建立微型消防站、并达到“三知四会一联通，处置要在三分钟”要求</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查看证书，询问</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人员住宿和主要活动场所严禁使用易燃可燃装饰装修材料，严禁采用夹芯材料燃烧性能低于A级的彩钢板搭建有人居住或者活动的建筑</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现场查看，询问</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71</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对不需要设置自动消防系统的建筑，应当加强物防、技防措施，在人员住宿和主要活动场所安装独立式感烟火灾探测报警器和简易喷淋装置，配备应急照明和灭火器材</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现场查看，人员操作、询问</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每月至少组织一次防火检查，每日防火巡查，夜间防火巡查不少于两次，并做好记录</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查看制度、现场查看记录、人员操作、询问</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73</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加强消防设施设备运行和维护保养，每年至少全面检查一次，参加区域联防组织，实行联防联治联控</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现场查看，查看制度、记录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74</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保持安全出口、疏散通道、消防车通道畅通，应急照明、安全疏散指示标志完好。保证常闭式防火门处于关闭状态</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符合得满分，每少开展一次扣0.5分，扣完为止。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工作人员掌握灭火器正确使用方法</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符合得满分，每发现一人不会操作的扣0.5分，扣完为止。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现场询问</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76</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设立吸烟室，人员住宿和公共场所禁止吸烟</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77</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定期组织对电器产品及其线路、管路进行维护保养和检测，及时整改电气火灾隐患</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现场查看，查看维护记录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78</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燃气安全应符合国家相关规定，设置可燃气体报警装置</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79</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定期维护保养燃气设施设备</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现场查看，查看维护记录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80</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燃气设施使用正确，无私自拆、移、改动燃气装置，无私自使用燃气热水器、取暖器和其他燃气器具等</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81</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燃气设施清洁干净卫生，周围无可燃物品和其他杂物堆放</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82</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购置、使用和更换电梯、锅炉、压力容器（含气瓶）、压力管道等特种设备，应符合安全监督管理部门的相关规定</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83</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对特种设备进行经常性日常维修保养，定期自检，有记录</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查看维护、交接班记录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84</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指定（有资质）机构对特种设备进行定期检验，有检查报告并备案</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查看年检或检验报告</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建立出入、探视、请销假等制度，防止老年人走失</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86</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eastAsia="zh-CN"/>
              </w:rPr>
              <w:t>养老服务机构</w:t>
            </w:r>
            <w:r>
              <w:rPr>
                <w:rFonts w:hint="eastAsia" w:ascii="仿宋_GB2312" w:hAnsi="仿宋_GB2312" w:eastAsia="仿宋_GB2312" w:cs="仿宋_GB2312"/>
                <w:sz w:val="21"/>
                <w:szCs w:val="21"/>
              </w:rPr>
              <w:t>公共区域进行全方位监控或实行24小时巡查</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现场查看、视频记录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87</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建立突发事件处理的应急预案，对自伤、伤人、跌倒、坠床、噎食、误吸、走失、烫伤、食物中毒等事件有明确应急处理流程和报告制度</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查看制度、流程、文件、记录</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88</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建设智能阳光厨房</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89</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养老机构床位投保综合责任保险或综合保险</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查看台帐</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明确分管内部安全保卫领导及具体工作人员，建立门卫值班、内部巡查等制度，制定突发事件应急预案并加强演练。</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查看台账，现场查看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91</w:t>
            </w:r>
          </w:p>
        </w:tc>
        <w:tc>
          <w:tcPr>
            <w:tcW w:w="605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动态更新</w:t>
            </w:r>
            <w:r>
              <w:rPr>
                <w:rFonts w:hint="eastAsia" w:ascii="仿宋_GB2312" w:hAnsi="仿宋_GB2312" w:eastAsia="仿宋_GB2312" w:cs="仿宋_GB2312"/>
                <w:sz w:val="21"/>
                <w:szCs w:val="21"/>
                <w:lang w:eastAsia="zh-CN"/>
              </w:rPr>
              <w:t>福建</w:t>
            </w:r>
            <w:r>
              <w:rPr>
                <w:rFonts w:hint="eastAsia" w:ascii="仿宋_GB2312" w:hAnsi="仿宋_GB2312" w:eastAsia="仿宋_GB2312" w:cs="仿宋_GB2312"/>
                <w:sz w:val="21"/>
                <w:szCs w:val="21"/>
              </w:rPr>
              <w:t>养老</w:t>
            </w:r>
            <w:r>
              <w:rPr>
                <w:rFonts w:hint="eastAsia" w:ascii="仿宋_GB2312" w:hAnsi="仿宋_GB2312" w:eastAsia="仿宋_GB2312" w:cs="仿宋_GB2312"/>
                <w:sz w:val="21"/>
                <w:szCs w:val="21"/>
                <w:lang w:eastAsia="zh-CN"/>
              </w:rPr>
              <w:t>和三明智慧养老</w:t>
            </w:r>
            <w:r>
              <w:rPr>
                <w:rFonts w:hint="eastAsia" w:ascii="仿宋_GB2312" w:hAnsi="仿宋_GB2312" w:eastAsia="仿宋_GB2312" w:cs="仿宋_GB2312"/>
                <w:sz w:val="21"/>
                <w:szCs w:val="21"/>
              </w:rPr>
              <w:t>管理系统</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w:t>
            </w:r>
            <w:r>
              <w:rPr>
                <w:rFonts w:hint="eastAsia" w:ascii="仿宋_GB2312" w:hAnsi="仿宋_GB2312" w:eastAsia="仿宋_GB2312" w:cs="仿宋_GB2312"/>
                <w:sz w:val="21"/>
                <w:szCs w:val="21"/>
                <w:lang w:eastAsia="zh-CN"/>
              </w:rPr>
              <w:t>养老</w:t>
            </w:r>
            <w:r>
              <w:rPr>
                <w:rFonts w:hint="eastAsia" w:ascii="仿宋_GB2312" w:hAnsi="仿宋_GB2312" w:eastAsia="仿宋_GB2312" w:cs="仿宋_GB2312"/>
                <w:sz w:val="21"/>
                <w:szCs w:val="21"/>
              </w:rPr>
              <w:t>系统</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92</w:t>
            </w:r>
          </w:p>
        </w:tc>
        <w:tc>
          <w:tcPr>
            <w:tcW w:w="605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财务制度管理规范</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每发现一处问题扣2分，扣完为止。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查看审计报告</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93</w:t>
            </w:r>
          </w:p>
        </w:tc>
        <w:tc>
          <w:tcPr>
            <w:tcW w:w="605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及时完成上级部门、属地乡镇部署的工作任务</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符合得满分，每少完成一项扣1分，扣完为止。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查看台帐</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94</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院内整体环境整洁卫生</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根据实际情况打分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查看现场</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垃圾分类管理符合管理要求</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符合得满分，不符合不得分。</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现场查看</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96</w:t>
            </w:r>
          </w:p>
        </w:tc>
        <w:tc>
          <w:tcPr>
            <w:tcW w:w="60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每季度开展一次入住老人满意度调查</w:t>
            </w:r>
            <w:r>
              <w:rPr>
                <w:rFonts w:hint="eastAsia" w:ascii="仿宋_GB2312" w:hAnsi="仿宋_GB2312" w:eastAsia="仿宋_GB2312" w:cs="仿宋_GB2312"/>
                <w:sz w:val="21"/>
                <w:szCs w:val="21"/>
                <w:lang w:eastAsia="zh-CN"/>
              </w:rPr>
              <w:t>。</w:t>
            </w:r>
          </w:p>
        </w:tc>
        <w:tc>
          <w:tcPr>
            <w:tcW w:w="28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符合得满分，每少开展一次扣2分；每发现一例老人不满意并核实为院方责任的扣0.5分，扣完为止。</w:t>
            </w:r>
          </w:p>
        </w:tc>
        <w:tc>
          <w:tcPr>
            <w:tcW w:w="194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查看台帐</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16" w:type="dxa"/>
            <w:gridSpan w:val="4"/>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808"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500</w:t>
            </w:r>
          </w:p>
        </w:tc>
        <w:tc>
          <w:tcPr>
            <w:tcW w:w="942" w:type="dxa"/>
            <w:noWrap/>
            <w:vAlign w:val="center"/>
          </w:tcPr>
          <w:p>
            <w:pPr>
              <w:pStyle w:val="9"/>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bl>
    <w:p>
      <w:pPr>
        <w:pStyle w:val="9"/>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_GBK" w:hAnsi="方正小标宋_GBK" w:eastAsia="方正小标宋_GBK" w:cs="方正小标宋_GBK"/>
          <w:b w:val="0"/>
          <w:color w:val="000000"/>
          <w:sz w:val="44"/>
          <w:szCs w:val="44"/>
          <w:lang w:eastAsia="zh-CN"/>
        </w:rPr>
      </w:pPr>
      <w:r>
        <w:rPr>
          <w:rFonts w:hint="eastAsia" w:ascii="仿宋_GB2312" w:hAnsi="仿宋_GB2312" w:eastAsia="仿宋_GB2312" w:cs="仿宋_GB2312"/>
        </w:rPr>
        <w:t>备注：1.考核等次评定：得分达到440分以上的为优秀；375-439分的为良好；300-374分的为合格；300分以下的为不合格。2.不符合第1项要求的，直接评定为不合格；不符合第67项或第87项要求的，分数达到优秀等次的也仅能评定为良好</w:t>
      </w:r>
      <w:r>
        <w:rPr>
          <w:rFonts w:hint="eastAsia"/>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mMxZjI3YTgzOGE1YjM3NjhkYzAzMzI5MmUyNjEifQ=="/>
  </w:docVars>
  <w:rsids>
    <w:rsidRoot w:val="05B124D1"/>
    <w:rsid w:val="05B1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ourier New" w:hAnsi="Courier New" w:eastAsia="仿宋_GB2312" w:cs="Courier New"/>
      <w:kern w:val="2"/>
      <w:sz w:val="32"/>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alloon Text"/>
    <w:basedOn w:val="1"/>
    <w:qFormat/>
    <w:uiPriority w:val="0"/>
    <w:rPr>
      <w:rFonts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style>
  <w:style w:type="paragraph" w:customStyle="1" w:styleId="9">
    <w:name w:val="表格"/>
    <w:basedOn w:val="1"/>
    <w:autoRedefine/>
    <w:qFormat/>
    <w:uiPriority w:val="0"/>
    <w:pPr>
      <w:spacing w:line="240" w:lineRule="auto"/>
      <w:ind w:firstLine="0" w:firstLineChars="0"/>
      <w:jc w:val="left"/>
    </w:pPr>
    <w:rPr>
      <w:rFonts w:ascii="Calibri" w:hAnsi="Calibri" w:eastAsia="宋体"/>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2023-12-26T00:53:00Z</dcterms:created>
  <dc:creator>贤城</dc:creator>
  <cp:lastModifiedBy>贤城</cp:lastModifiedBy>
  <dcterms:modified xsi:type="dcterms:W3CDTF">2023-12-26T01:05:19Z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EDCD3CCEB039448FBC6033E0B4446A9F_11</vt:lpwstr>
  </property>
</Properties>
</file>