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EB" w:rsidRPr="003D73FB" w:rsidRDefault="007560EB" w:rsidP="007560EB">
      <w:pPr>
        <w:widowControl/>
        <w:spacing w:line="590" w:lineRule="exact"/>
        <w:jc w:val="left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t>附件3</w:t>
      </w:r>
    </w:p>
    <w:p w:rsidR="007560EB" w:rsidRDefault="007560EB" w:rsidP="007560EB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基层消防“五加三”必查</w:t>
      </w:r>
    </w:p>
    <w:bookmarkEnd w:id="0"/>
    <w:p w:rsidR="007560EB" w:rsidRDefault="007560EB" w:rsidP="007560EB">
      <w:pPr>
        <w:adjustRightInd w:val="0"/>
        <w:snapToGrid w:val="0"/>
        <w:spacing w:line="590" w:lineRule="exact"/>
        <w:ind w:firstLineChars="200" w:firstLine="640"/>
        <w:rPr>
          <w:rFonts w:eastAsia="楷体_GB2312"/>
        </w:rPr>
      </w:pPr>
    </w:p>
    <w:p w:rsidR="007560EB" w:rsidRDefault="007560EB" w:rsidP="007560EB">
      <w:pPr>
        <w:adjustRightInd w:val="0"/>
        <w:snapToGrid w:val="0"/>
        <w:spacing w:line="590" w:lineRule="exact"/>
        <w:ind w:firstLineChars="200" w:firstLine="643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b/>
          <w:bCs/>
        </w:rPr>
        <w:t>工作群体：</w:t>
      </w:r>
      <w:r>
        <w:rPr>
          <w:rFonts w:ascii="仿宋_GB2312" w:eastAsia="仿宋_GB2312" w:hAnsi="仿宋_GB2312" w:cs="仿宋_GB2312" w:hint="eastAsia"/>
        </w:rPr>
        <w:t>乡镇、</w:t>
      </w:r>
      <w:proofErr w:type="gramStart"/>
      <w:r>
        <w:rPr>
          <w:rFonts w:ascii="仿宋_GB2312" w:eastAsia="仿宋_GB2312" w:hAnsi="仿宋_GB2312" w:cs="仿宋_GB2312" w:hint="eastAsia"/>
        </w:rPr>
        <w:t>街道消防</w:t>
      </w:r>
      <w:proofErr w:type="gramEnd"/>
      <w:r>
        <w:rPr>
          <w:rFonts w:ascii="仿宋_GB2312" w:eastAsia="仿宋_GB2312" w:hAnsi="仿宋_GB2312" w:cs="仿宋_GB2312" w:hint="eastAsia"/>
        </w:rPr>
        <w:t>工作站（所）、多种</w:t>
      </w:r>
      <w:proofErr w:type="gramStart"/>
      <w:r>
        <w:rPr>
          <w:rFonts w:ascii="仿宋_GB2312" w:eastAsia="仿宋_GB2312" w:hAnsi="仿宋_GB2312" w:cs="仿宋_GB2312" w:hint="eastAsia"/>
        </w:rPr>
        <w:t>形式消防</w:t>
      </w:r>
      <w:proofErr w:type="gramEnd"/>
      <w:r>
        <w:rPr>
          <w:rFonts w:ascii="仿宋_GB2312" w:eastAsia="仿宋_GB2312" w:hAnsi="仿宋_GB2312" w:cs="仿宋_GB2312" w:hint="eastAsia"/>
        </w:rPr>
        <w:t>队伍、市场监督管理所、安监站、城市管理中队、社工站、志愿者服务队、“一警六员”（社区民警、多种形式消防队员、村（居）委员会工作人员、综治网格员、保安员、物业服务企业职员、消防安全重点单位工作职员）和消防救援站指战员等基层力量。</w:t>
      </w:r>
    </w:p>
    <w:p w:rsidR="007560EB" w:rsidRDefault="007560EB" w:rsidP="007560EB">
      <w:pPr>
        <w:adjustRightInd w:val="0"/>
        <w:snapToGrid w:val="0"/>
        <w:spacing w:line="590" w:lineRule="exact"/>
        <w:ind w:firstLineChars="200" w:firstLine="643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b/>
          <w:bCs/>
        </w:rPr>
        <w:t>适用场所：</w:t>
      </w:r>
      <w:r>
        <w:rPr>
          <w:rFonts w:ascii="仿宋_GB2312" w:eastAsia="仿宋_GB2312" w:hAnsi="仿宋_GB2312" w:cs="仿宋_GB2312" w:hint="eastAsia"/>
        </w:rPr>
        <w:t>九小场所、群租房、沿街店面、家庭作坊、居民小区、老弱病残群体、电动自行车销售维修和停放充电点等。</w:t>
      </w:r>
    </w:p>
    <w:p w:rsidR="007560EB" w:rsidRDefault="007560EB" w:rsidP="007560EB">
      <w:pPr>
        <w:adjustRightInd w:val="0"/>
        <w:snapToGrid w:val="0"/>
        <w:spacing w:line="590" w:lineRule="exact"/>
        <w:ind w:firstLineChars="200" w:firstLine="643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b/>
          <w:bCs/>
        </w:rPr>
        <w:t>防控原则：</w:t>
      </w:r>
      <w:r>
        <w:rPr>
          <w:rFonts w:ascii="仿宋_GB2312" w:eastAsia="仿宋_GB2312" w:hAnsi="仿宋_GB2312" w:cs="仿宋_GB2312" w:hint="eastAsia"/>
        </w:rPr>
        <w:t>不发生、不扩大、</w:t>
      </w:r>
      <w:proofErr w:type="gramStart"/>
      <w:r>
        <w:rPr>
          <w:rFonts w:ascii="仿宋_GB2312" w:eastAsia="仿宋_GB2312" w:hAnsi="仿宋_GB2312" w:cs="仿宋_GB2312" w:hint="eastAsia"/>
        </w:rPr>
        <w:t>不</w:t>
      </w:r>
      <w:proofErr w:type="gramEnd"/>
      <w:r>
        <w:rPr>
          <w:rFonts w:ascii="仿宋_GB2312" w:eastAsia="仿宋_GB2312" w:hAnsi="仿宋_GB2312" w:cs="仿宋_GB2312" w:hint="eastAsia"/>
        </w:rPr>
        <w:t>亡人</w:t>
      </w:r>
    </w:p>
    <w:p w:rsidR="007560EB" w:rsidRDefault="007560EB" w:rsidP="007560EB">
      <w:pPr>
        <w:adjustRightInd w:val="0"/>
        <w:snapToGrid w:val="0"/>
        <w:spacing w:line="590" w:lineRule="exact"/>
        <w:ind w:firstLineChars="200" w:firstLine="643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b/>
          <w:bCs/>
        </w:rPr>
        <w:t>五个检查重点：</w:t>
      </w:r>
      <w:r>
        <w:rPr>
          <w:rFonts w:ascii="仿宋_GB2312" w:eastAsia="仿宋_GB2312" w:hAnsi="仿宋_GB2312" w:cs="仿宋_GB2312" w:hint="eastAsia"/>
        </w:rPr>
        <w:t>火源、“三合一”、电动自行车、易燃材料、弱势群体</w:t>
      </w:r>
    </w:p>
    <w:p w:rsidR="007560EB" w:rsidRDefault="007560EB" w:rsidP="007560EB">
      <w:pPr>
        <w:adjustRightInd w:val="0"/>
        <w:snapToGrid w:val="0"/>
        <w:spacing w:line="590" w:lineRule="exact"/>
        <w:ind w:firstLineChars="200" w:firstLine="643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b/>
          <w:bCs/>
        </w:rPr>
        <w:t>1.火源：</w:t>
      </w:r>
      <w:r>
        <w:rPr>
          <w:rFonts w:ascii="仿宋_GB2312" w:eastAsia="仿宋_GB2312" w:hAnsi="仿宋_GB2312" w:cs="仿宋_GB2312" w:hint="eastAsia"/>
        </w:rPr>
        <w:t>检查场所用火用电用气情况以及是否有电焊气割作业。用火：是否有烛台焚香烧纸、蚊香、烟头、灶具等；用电：是否有私拉乱接电线、电线是否套管、是否过负荷用电、是否有短路烧焦味道或烟熏痕迹等、是否用电器散热不利、用电器覆盖可燃物或距离过近。用气：是否存在液化气泄漏、阀门管道连接松弛、连接管道有漏气、地下室或者高层建筑内使用瓶装液化气、在电梯内运送瓶装液化气等问题。电焊气割作业：是否进行电焊气割作用，作业人员是否持证</w:t>
      </w:r>
      <w:r>
        <w:rPr>
          <w:rFonts w:ascii="仿宋_GB2312" w:eastAsia="仿宋_GB2312" w:hAnsi="仿宋_GB2312" w:cs="仿宋_GB2312" w:hint="eastAsia"/>
        </w:rPr>
        <w:lastRenderedPageBreak/>
        <w:t>上岗，是否采取安全防护措施，电焊渣掉落处是否及时清除易燃可燃物等。</w:t>
      </w:r>
    </w:p>
    <w:p w:rsidR="007560EB" w:rsidRDefault="007560EB" w:rsidP="007560EB">
      <w:pPr>
        <w:adjustRightInd w:val="0"/>
        <w:snapToGrid w:val="0"/>
        <w:spacing w:line="590" w:lineRule="exact"/>
        <w:ind w:firstLineChars="200" w:firstLine="643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b/>
          <w:bCs/>
        </w:rPr>
        <w:t>2.“三合一”场所：</w:t>
      </w:r>
      <w:r>
        <w:rPr>
          <w:rFonts w:ascii="仿宋_GB2312" w:eastAsia="仿宋_GB2312" w:hAnsi="仿宋_GB2312" w:cs="仿宋_GB2312" w:hint="eastAsia"/>
        </w:rPr>
        <w:t>是否在沿街店面内住人；是否在家庭作坊、工厂、车间、仓库等场所内住人；生产储存经营场所与居住场所未进行分隔或者距离过近。</w:t>
      </w:r>
    </w:p>
    <w:p w:rsidR="007560EB" w:rsidRDefault="007560EB" w:rsidP="007560EB">
      <w:pPr>
        <w:adjustRightInd w:val="0"/>
        <w:snapToGrid w:val="0"/>
        <w:spacing w:line="590" w:lineRule="exact"/>
        <w:ind w:firstLineChars="200" w:firstLine="643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b/>
          <w:bCs/>
        </w:rPr>
        <w:t>3.电动自行车：</w:t>
      </w:r>
      <w:r>
        <w:rPr>
          <w:rFonts w:ascii="仿宋_GB2312" w:eastAsia="仿宋_GB2312" w:hAnsi="仿宋_GB2312" w:cs="仿宋_GB2312" w:hint="eastAsia"/>
        </w:rPr>
        <w:t>检查室内房间、阳台、楼梯间、安全出口、架空层是否有电动自行车停放充电，是否有飞线充电、是否将电动自行车或者电池带入电梯轿厢；电动自行车销售维修点内是否有住人；电动自行车集中停放点是否使用防火墙与楼梯间进行分隔。</w:t>
      </w:r>
    </w:p>
    <w:p w:rsidR="007560EB" w:rsidRDefault="007560EB" w:rsidP="007560EB">
      <w:pPr>
        <w:adjustRightInd w:val="0"/>
        <w:snapToGrid w:val="0"/>
        <w:spacing w:line="590" w:lineRule="exact"/>
        <w:ind w:firstLineChars="200" w:firstLine="643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b/>
          <w:bCs/>
        </w:rPr>
        <w:t>4.易燃可燃材料：</w:t>
      </w:r>
      <w:r>
        <w:rPr>
          <w:rFonts w:ascii="仿宋_GB2312" w:eastAsia="仿宋_GB2312" w:hAnsi="仿宋_GB2312" w:cs="仿宋_GB2312" w:hint="eastAsia"/>
        </w:rPr>
        <w:t>检查吊顶、墙面、楼梯间是否采用海绵、聚氨酯泡沫、夹芯彩钢板、木板等易燃可燃装修材料。</w:t>
      </w:r>
    </w:p>
    <w:p w:rsidR="007560EB" w:rsidRDefault="007560EB" w:rsidP="007560EB">
      <w:pPr>
        <w:adjustRightInd w:val="0"/>
        <w:snapToGrid w:val="0"/>
        <w:spacing w:line="590" w:lineRule="exact"/>
        <w:ind w:firstLineChars="200" w:firstLine="643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b/>
          <w:bCs/>
        </w:rPr>
        <w:t>5.弱势群体：</w:t>
      </w:r>
      <w:r>
        <w:rPr>
          <w:rFonts w:ascii="仿宋_GB2312" w:eastAsia="仿宋_GB2312" w:hAnsi="仿宋_GB2312" w:cs="仿宋_GB2312" w:hint="eastAsia"/>
        </w:rPr>
        <w:t>检查是否有独居老人、留守儿童、重症卧床人员、精神病患者等弱势群体，重点提醒可能存在的卧床吸烟、烟头随意丢弃、小孩玩火、火烛焚香使用不当、煮饭忘记关火、小太阳取暖距离可燃物过近、电热毯故障、蚊香引燃等行为。</w:t>
      </w:r>
    </w:p>
    <w:p w:rsidR="007560EB" w:rsidRDefault="007560EB" w:rsidP="007560EB">
      <w:pPr>
        <w:adjustRightInd w:val="0"/>
        <w:snapToGrid w:val="0"/>
        <w:spacing w:line="590" w:lineRule="exact"/>
        <w:ind w:firstLineChars="200" w:firstLine="643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b/>
          <w:bCs/>
        </w:rPr>
        <w:t>三项“保命”措施：</w:t>
      </w:r>
      <w:r>
        <w:rPr>
          <w:rFonts w:ascii="仿宋_GB2312" w:eastAsia="仿宋_GB2312" w:hAnsi="仿宋_GB2312" w:cs="仿宋_GB2312" w:hint="eastAsia"/>
        </w:rPr>
        <w:t>畅通逃生通道、防火墙硬隔离、配备消防逃生面罩</w:t>
      </w:r>
    </w:p>
    <w:p w:rsidR="007560EB" w:rsidRDefault="007560EB" w:rsidP="007560EB">
      <w:pPr>
        <w:adjustRightInd w:val="0"/>
        <w:snapToGrid w:val="0"/>
        <w:spacing w:line="590" w:lineRule="exact"/>
        <w:ind w:firstLineChars="200" w:firstLine="643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b/>
          <w:bCs/>
        </w:rPr>
        <w:t>1.畅通疏散通道：</w:t>
      </w:r>
      <w:r>
        <w:rPr>
          <w:rFonts w:ascii="仿宋_GB2312" w:eastAsia="仿宋_GB2312" w:hAnsi="仿宋_GB2312" w:cs="仿宋_GB2312" w:hint="eastAsia"/>
        </w:rPr>
        <w:t>疏散通道是否堆放杂物或者被占用，出口是否被锁闭。</w:t>
      </w:r>
    </w:p>
    <w:p w:rsidR="007560EB" w:rsidRDefault="007560EB" w:rsidP="007560EB">
      <w:pPr>
        <w:adjustRightInd w:val="0"/>
        <w:snapToGrid w:val="0"/>
        <w:spacing w:line="590" w:lineRule="exact"/>
        <w:ind w:firstLineChars="200" w:firstLine="643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b/>
          <w:bCs/>
        </w:rPr>
        <w:t>2.防火墙硬隔离：</w:t>
      </w:r>
      <w:r>
        <w:rPr>
          <w:rFonts w:ascii="仿宋_GB2312" w:eastAsia="仿宋_GB2312" w:hAnsi="仿宋_GB2312" w:cs="仿宋_GB2312" w:hint="eastAsia"/>
        </w:rPr>
        <w:t>居民楼、居住场所、群租房是否与家庭作坊，仓库、门店，电动自行车销售、维修、停放点等生</w:t>
      </w:r>
      <w:r>
        <w:rPr>
          <w:rFonts w:ascii="仿宋_GB2312" w:eastAsia="仿宋_GB2312" w:hAnsi="仿宋_GB2312" w:cs="仿宋_GB2312" w:hint="eastAsia"/>
        </w:rPr>
        <w:lastRenderedPageBreak/>
        <w:t>产经营场所</w:t>
      </w:r>
      <w:proofErr w:type="gramStart"/>
      <w:r>
        <w:rPr>
          <w:rFonts w:ascii="仿宋_GB2312" w:eastAsia="仿宋_GB2312" w:hAnsi="仿宋_GB2312" w:cs="仿宋_GB2312" w:hint="eastAsia"/>
        </w:rPr>
        <w:t>进行实墙分隔</w:t>
      </w:r>
      <w:proofErr w:type="gramEnd"/>
      <w:r>
        <w:rPr>
          <w:rFonts w:ascii="仿宋_GB2312" w:eastAsia="仿宋_GB2312" w:hAnsi="仿宋_GB2312" w:cs="仿宋_GB2312" w:hint="eastAsia"/>
        </w:rPr>
        <w:t>（</w:t>
      </w:r>
      <w:proofErr w:type="gramStart"/>
      <w:r>
        <w:rPr>
          <w:rFonts w:ascii="仿宋_GB2312" w:eastAsia="仿宋_GB2312" w:hAnsi="仿宋_GB2312" w:cs="仿宋_GB2312" w:hint="eastAsia"/>
        </w:rPr>
        <w:t>不</w:t>
      </w:r>
      <w:proofErr w:type="gramEnd"/>
      <w:r>
        <w:rPr>
          <w:rFonts w:ascii="仿宋_GB2312" w:eastAsia="仿宋_GB2312" w:hAnsi="仿宋_GB2312" w:cs="仿宋_GB2312" w:hint="eastAsia"/>
        </w:rPr>
        <w:t>开设任何门窗、孔洞；不能用硅酸钙板、木板等替代封堵）</w:t>
      </w:r>
    </w:p>
    <w:p w:rsidR="007560EB" w:rsidRDefault="007560EB" w:rsidP="007560EB">
      <w:pPr>
        <w:pStyle w:val="Default"/>
        <w:topLinePunct/>
        <w:snapToGrid w:val="0"/>
        <w:spacing w:line="590" w:lineRule="exact"/>
        <w:rPr>
          <w:rFonts w:ascii="仿宋_GB2312" w:hAnsi="仿宋_GB2312" w:cs="仿宋_GB2312"/>
          <w:sz w:val="32"/>
        </w:rPr>
      </w:pPr>
      <w:r>
        <w:rPr>
          <w:rFonts w:ascii="仿宋_GB2312" w:hAnsi="仿宋_GB2312" w:cs="仿宋_GB2312" w:hint="eastAsia"/>
          <w:b/>
          <w:bCs/>
          <w:kern w:val="2"/>
          <w:sz w:val="32"/>
        </w:rPr>
        <w:t xml:space="preserve">    3.配备消防逃生面罩：</w:t>
      </w:r>
      <w:r>
        <w:rPr>
          <w:rFonts w:ascii="仿宋_GB2312" w:hAnsi="仿宋_GB2312" w:cs="仿宋_GB2312" w:hint="eastAsia"/>
          <w:color w:val="auto"/>
          <w:kern w:val="2"/>
          <w:sz w:val="32"/>
        </w:rPr>
        <w:t>各地政府通过为民办实事等方式专门采购一批消防逃生面罩，在独居老人、留守儿童、重症卧床人员、精神病患者等弱势群体居住场所内配备，教会有关弱势群体和照料人员使用方法，并掌握自救逃生技能。</w:t>
      </w:r>
    </w:p>
    <w:p w:rsidR="007560EB" w:rsidRDefault="007560EB" w:rsidP="007560EB">
      <w:pPr>
        <w:spacing w:line="590" w:lineRule="exact"/>
        <w:rPr>
          <w:rFonts w:eastAsia="仿宋_GB2312"/>
          <w:kern w:val="32"/>
          <w:szCs w:val="20"/>
        </w:rPr>
      </w:pPr>
    </w:p>
    <w:p w:rsidR="007560EB" w:rsidRDefault="007560EB" w:rsidP="007560EB">
      <w:pPr>
        <w:pStyle w:val="a6"/>
        <w:ind w:firstLine="200"/>
        <w:rPr>
          <w:rFonts w:ascii="方正小标宋简体" w:eastAsia="方正小标宋简体"/>
        </w:rPr>
      </w:pPr>
    </w:p>
    <w:p w:rsidR="007560EB" w:rsidRDefault="007560EB" w:rsidP="007560EB">
      <w:pPr>
        <w:pStyle w:val="a6"/>
        <w:ind w:firstLine="200"/>
        <w:rPr>
          <w:rFonts w:ascii="方正小标宋简体" w:eastAsia="方正小标宋简体"/>
        </w:rPr>
      </w:pPr>
    </w:p>
    <w:p w:rsidR="00E84C8D" w:rsidRPr="007560EB" w:rsidRDefault="00E84C8D"/>
    <w:sectPr w:rsidR="00E84C8D" w:rsidRPr="00756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6DE" w:rsidRDefault="00A346DE" w:rsidP="007560EB">
      <w:r>
        <w:separator/>
      </w:r>
    </w:p>
  </w:endnote>
  <w:endnote w:type="continuationSeparator" w:id="0">
    <w:p w:rsidR="00A346DE" w:rsidRDefault="00A346DE" w:rsidP="0075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6DE" w:rsidRDefault="00A346DE" w:rsidP="007560EB">
      <w:r>
        <w:separator/>
      </w:r>
    </w:p>
  </w:footnote>
  <w:footnote w:type="continuationSeparator" w:id="0">
    <w:p w:rsidR="00A346DE" w:rsidRDefault="00A346DE" w:rsidP="00756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8A9"/>
    <w:rsid w:val="003378A9"/>
    <w:rsid w:val="007560EB"/>
    <w:rsid w:val="00A346DE"/>
    <w:rsid w:val="00E8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EB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6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60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60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60EB"/>
    <w:rPr>
      <w:sz w:val="18"/>
      <w:szCs w:val="18"/>
    </w:rPr>
  </w:style>
  <w:style w:type="paragraph" w:customStyle="1" w:styleId="Default">
    <w:name w:val="Default"/>
    <w:basedOn w:val="a"/>
    <w:next w:val="a"/>
    <w:qFormat/>
    <w:rsid w:val="007560EB"/>
    <w:pPr>
      <w:autoSpaceDE w:val="0"/>
      <w:autoSpaceDN w:val="0"/>
      <w:adjustRightInd w:val="0"/>
    </w:pPr>
    <w:rPr>
      <w:rFonts w:ascii="Times New Roman" w:eastAsia="仿宋_GB2312" w:hAnsi="Times New Roman"/>
      <w:color w:val="000000"/>
      <w:kern w:val="0"/>
      <w:sz w:val="24"/>
    </w:rPr>
  </w:style>
  <w:style w:type="paragraph" w:styleId="a5">
    <w:name w:val="Body Text"/>
    <w:basedOn w:val="a"/>
    <w:link w:val="Char1"/>
    <w:uiPriority w:val="99"/>
    <w:semiHidden/>
    <w:unhideWhenUsed/>
    <w:rsid w:val="007560EB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7560EB"/>
    <w:rPr>
      <w:rFonts w:ascii="宋体" w:eastAsia="方正仿宋_GBK" w:hAnsi="宋体" w:cs="Times New Roman"/>
      <w:sz w:val="32"/>
      <w:szCs w:val="32"/>
    </w:rPr>
  </w:style>
  <w:style w:type="paragraph" w:styleId="a6">
    <w:name w:val="Body Text First Indent"/>
    <w:basedOn w:val="a5"/>
    <w:link w:val="Char2"/>
    <w:qFormat/>
    <w:rsid w:val="007560EB"/>
    <w:pPr>
      <w:ind w:firstLineChars="100" w:firstLine="420"/>
    </w:pPr>
    <w:rPr>
      <w:rFonts w:ascii="Calibri" w:eastAsia="宋体" w:hAnsi="Calibri"/>
      <w:kern w:val="0"/>
      <w:sz w:val="20"/>
      <w:szCs w:val="20"/>
    </w:rPr>
  </w:style>
  <w:style w:type="character" w:customStyle="1" w:styleId="Char2">
    <w:name w:val="正文首行缩进 Char"/>
    <w:basedOn w:val="Char1"/>
    <w:link w:val="a6"/>
    <w:rsid w:val="007560EB"/>
    <w:rPr>
      <w:rFonts w:ascii="Calibri" w:eastAsia="宋体" w:hAnsi="Calibri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EB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6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60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60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60EB"/>
    <w:rPr>
      <w:sz w:val="18"/>
      <w:szCs w:val="18"/>
    </w:rPr>
  </w:style>
  <w:style w:type="paragraph" w:customStyle="1" w:styleId="Default">
    <w:name w:val="Default"/>
    <w:basedOn w:val="a"/>
    <w:next w:val="a"/>
    <w:qFormat/>
    <w:rsid w:val="007560EB"/>
    <w:pPr>
      <w:autoSpaceDE w:val="0"/>
      <w:autoSpaceDN w:val="0"/>
      <w:adjustRightInd w:val="0"/>
    </w:pPr>
    <w:rPr>
      <w:rFonts w:ascii="Times New Roman" w:eastAsia="仿宋_GB2312" w:hAnsi="Times New Roman"/>
      <w:color w:val="000000"/>
      <w:kern w:val="0"/>
      <w:sz w:val="24"/>
    </w:rPr>
  </w:style>
  <w:style w:type="paragraph" w:styleId="a5">
    <w:name w:val="Body Text"/>
    <w:basedOn w:val="a"/>
    <w:link w:val="Char1"/>
    <w:uiPriority w:val="99"/>
    <w:semiHidden/>
    <w:unhideWhenUsed/>
    <w:rsid w:val="007560EB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7560EB"/>
    <w:rPr>
      <w:rFonts w:ascii="宋体" w:eastAsia="方正仿宋_GBK" w:hAnsi="宋体" w:cs="Times New Roman"/>
      <w:sz w:val="32"/>
      <w:szCs w:val="32"/>
    </w:rPr>
  </w:style>
  <w:style w:type="paragraph" w:styleId="a6">
    <w:name w:val="Body Text First Indent"/>
    <w:basedOn w:val="a5"/>
    <w:link w:val="Char2"/>
    <w:qFormat/>
    <w:rsid w:val="007560EB"/>
    <w:pPr>
      <w:ind w:firstLineChars="100" w:firstLine="420"/>
    </w:pPr>
    <w:rPr>
      <w:rFonts w:ascii="Calibri" w:eastAsia="宋体" w:hAnsi="Calibri"/>
      <w:kern w:val="0"/>
      <w:sz w:val="20"/>
      <w:szCs w:val="20"/>
    </w:rPr>
  </w:style>
  <w:style w:type="character" w:customStyle="1" w:styleId="Char2">
    <w:name w:val="正文首行缩进 Char"/>
    <w:basedOn w:val="Char1"/>
    <w:link w:val="a6"/>
    <w:rsid w:val="007560EB"/>
    <w:rPr>
      <w:rFonts w:ascii="Calibri" w:eastAsia="宋体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2022-06-13T09:38:00Z</dcterms:created>
  <dcterms:modified xsi:type="dcterms:W3CDTF">2022-06-13T09:38:00Z</dcterms:modified>
</cp:coreProperties>
</file>