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ind w:left="0" w:leftChars="0"/>
        <w:rPr>
          <w:rFonts w:ascii="黑体" w:hAnsi="黑体" w:eastAsia="黑体" w:cs="黑体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附件5</w:t>
      </w:r>
    </w:p>
    <w:p>
      <w:pPr>
        <w:pStyle w:val="3"/>
        <w:tabs>
          <w:tab w:val="left" w:pos="10856"/>
        </w:tabs>
        <w:spacing w:line="480" w:lineRule="exact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2021年医疗器械风险隐患排查治理网络监测线索处置情况汇总表</w:t>
      </w:r>
    </w:p>
    <w:p>
      <w:pPr>
        <w:widowControl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上报单位（公章）：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                                                             填报日期：</w:t>
      </w:r>
    </w:p>
    <w:tbl>
      <w:tblPr>
        <w:tblStyle w:val="7"/>
        <w:tblW w:w="14380" w:type="dxa"/>
        <w:jc w:val="center"/>
        <w:tblInd w:w="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"/>
        <w:gridCol w:w="2114"/>
        <w:gridCol w:w="924"/>
        <w:gridCol w:w="910"/>
        <w:gridCol w:w="919"/>
        <w:gridCol w:w="992"/>
        <w:gridCol w:w="695"/>
        <w:gridCol w:w="865"/>
        <w:gridCol w:w="1134"/>
        <w:gridCol w:w="708"/>
        <w:gridCol w:w="709"/>
        <w:gridCol w:w="992"/>
        <w:gridCol w:w="1025"/>
        <w:gridCol w:w="1276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507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医疗器械网络监测线索数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处置情况反馈数</w:t>
            </w:r>
          </w:p>
        </w:tc>
        <w:tc>
          <w:tcPr>
            <w:tcW w:w="91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责令整改企业数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查处违法违规案件数</w:t>
            </w:r>
          </w:p>
        </w:tc>
        <w:tc>
          <w:tcPr>
            <w:tcW w:w="5103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行政处罚情况</w:t>
            </w:r>
          </w:p>
        </w:tc>
        <w:tc>
          <w:tcPr>
            <w:tcW w:w="102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移送公安机关案件数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移送网信、通信主管部门网站数</w:t>
            </w:r>
          </w:p>
        </w:tc>
        <w:tc>
          <w:tcPr>
            <w:tcW w:w="72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重点案件情况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507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警告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罚款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（万元）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没收违法所得（万元）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没收非法财物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责令停业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吊销许可证（张）</w:t>
            </w:r>
          </w:p>
        </w:tc>
        <w:tc>
          <w:tcPr>
            <w:tcW w:w="102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0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国家药监局移送线索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39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网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络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监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测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线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索</w:t>
            </w:r>
          </w:p>
        </w:tc>
        <w:tc>
          <w:tcPr>
            <w:tcW w:w="211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总线索数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39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脊柱矫形器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center"/>
        </w:trPr>
        <w:tc>
          <w:tcPr>
            <w:tcW w:w="39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青少年近视矫正眼视光医疗器械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39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射频皮肤热疗仪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39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射频超声溶脂仪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39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面部射频美容仪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39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人工鼻梁植入体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39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贴敷类医疗器械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39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医用冷敷贴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39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冷敷凝胶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39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牙齿脱敏剂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39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隐形眼镜及护理液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39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注射用透明质酸钠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39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角膜塑形镜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39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避孕套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spacing w:line="32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填报人：                                                                  联系电话：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6497"/>
    <w:rsid w:val="00216497"/>
    <w:rsid w:val="00EE6BFA"/>
    <w:rsid w:val="6B57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link w:val="10"/>
    <w:qFormat/>
    <w:uiPriority w:val="0"/>
    <w:rPr>
      <w:szCs w:val="32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character" w:customStyle="1" w:styleId="8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3"/>
    <w:qFormat/>
    <w:uiPriority w:val="0"/>
    <w:rPr>
      <w:rFonts w:ascii="Times New Roman" w:hAnsi="Times New Roman" w:eastAsia="仿宋_GB2312" w:cs="Times New Roman"/>
      <w:spacing w:val="-6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104</Words>
  <Characters>593</Characters>
  <Lines>4</Lines>
  <Paragraphs>1</Paragraphs>
  <TotalTime>0</TotalTime>
  <ScaleCrop>false</ScaleCrop>
  <LinksUpToDate>false</LinksUpToDate>
  <CharactersWithSpaces>696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2021-04-21T03:56:00Z</dcterms:created>
  <dc:creator>微软用户</dc:creator>
  <cp:lastModifiedBy>陈新</cp:lastModifiedBy>
  <dcterms:modified xsi:type="dcterms:W3CDTF">2021-04-25T02:40:44Z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