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>2021年医疗器械经营企业风险隐患自查表</w:t>
      </w:r>
    </w:p>
    <w:p>
      <w:pPr>
        <w:spacing w:line="400" w:lineRule="exact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 xml:space="preserve">企业名称：                  </w:t>
      </w:r>
    </w:p>
    <w:p>
      <w:pPr>
        <w:spacing w:line="400" w:lineRule="exact"/>
        <w:jc w:val="left"/>
        <w:rPr>
          <w:rFonts w:eastAsia="楷体_GB2312"/>
          <w:kern w:val="0"/>
          <w:szCs w:val="32"/>
        </w:rPr>
      </w:pPr>
      <w:r>
        <w:rPr>
          <w:rFonts w:hint="eastAsia" w:ascii="仿宋" w:hAnsi="仿宋" w:eastAsia="仿宋"/>
          <w:kern w:val="0"/>
          <w:sz w:val="28"/>
          <w:szCs w:val="28"/>
        </w:rPr>
        <w:t>联 系 人</w:t>
      </w:r>
      <w:r>
        <w:rPr>
          <w:rFonts w:ascii="仿宋" w:hAnsi="仿宋" w:eastAsia="仿宋"/>
          <w:kern w:val="0"/>
          <w:sz w:val="28"/>
          <w:szCs w:val="28"/>
        </w:rPr>
        <w:t xml:space="preserve">：                 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                           联系方式：</w:t>
      </w:r>
    </w:p>
    <w:tbl>
      <w:tblPr>
        <w:tblStyle w:val="8"/>
        <w:tblW w:w="142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8648"/>
        <w:gridCol w:w="1178"/>
        <w:gridCol w:w="1232"/>
        <w:gridCol w:w="1178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8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自查要点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自查情况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原因分析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整改措施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整改结果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是否未经许可经营第三类医疗器械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是否经营未取得医疗器械注册证的第二类、第三类医疗器械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8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是否经营无合格证明文件、过期、失效、淘汰的医疗器械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8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是否未按照医疗器械说明书和标签标示要求运输、贮存医疗器械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8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经营条件发生变化，不再符合医疗器械经营质量管理规范要求，是否未按照规定进行整改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是否从不具有资质的生产、经营企业购进医疗器械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8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企业为其他医疗器械生产经营企业提供贮存、配送服务，是否符合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有关</w:t>
            </w:r>
            <w:r>
              <w:rPr>
                <w:rFonts w:ascii="仿宋" w:hAnsi="仿宋" w:eastAsia="仿宋"/>
                <w:sz w:val="24"/>
                <w:szCs w:val="24"/>
              </w:rPr>
              <w:t>要求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8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从事第二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类</w:t>
            </w:r>
            <w:r>
              <w:rPr>
                <w:rFonts w:ascii="仿宋" w:hAnsi="仿宋" w:eastAsia="仿宋"/>
                <w:sz w:val="24"/>
                <w:szCs w:val="24"/>
              </w:rPr>
              <w:t>、第三类医疗器械批发以及第三类医疗器械零售业务的企业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建立的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真实、准确、完整的</w:t>
            </w:r>
            <w:r>
              <w:rPr>
                <w:rFonts w:ascii="仿宋" w:hAnsi="仿宋" w:eastAsia="仿宋"/>
                <w:sz w:val="24"/>
                <w:szCs w:val="24"/>
              </w:rPr>
              <w:t>销售记录。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8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网络销售的企业</w:t>
            </w:r>
            <w:r>
              <w:rPr>
                <w:rFonts w:ascii="仿宋" w:hAnsi="仿宋" w:eastAsia="仿宋"/>
                <w:sz w:val="24"/>
                <w:szCs w:val="24"/>
              </w:rPr>
              <w:t>是否办理网络销售备案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相关备案情况发生变化时是否及时变更备案。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8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自建网站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从事医疗器械网络销售的企业，</w:t>
            </w:r>
            <w:r>
              <w:rPr>
                <w:rFonts w:ascii="仿宋" w:hAnsi="仿宋" w:eastAsia="仿宋"/>
                <w:sz w:val="24"/>
                <w:szCs w:val="24"/>
              </w:rPr>
              <w:t>是否取得《互联网药品信息服务资格证书》，并具备与其规模相适应的办公场所以及数据备份、故障恢复等技术条件。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8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网络销售企业</w:t>
            </w:r>
            <w:r>
              <w:rPr>
                <w:rFonts w:ascii="仿宋" w:hAnsi="仿宋" w:eastAsia="仿宋"/>
                <w:sz w:val="24"/>
                <w:szCs w:val="24"/>
              </w:rPr>
              <w:t>入驻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的第三方</w:t>
            </w:r>
            <w:r>
              <w:rPr>
                <w:rFonts w:ascii="仿宋" w:hAnsi="仿宋" w:eastAsia="仿宋"/>
                <w:sz w:val="24"/>
                <w:szCs w:val="24"/>
              </w:rPr>
              <w:t>平台是否取得医疗器械网络交易服务第三方平台备案凭证。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4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本人承诺自查报告及相关记录真实、完整、可追溯，并承担相应法律责任。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企业质量负责人（</w:t>
            </w:r>
            <w:r>
              <w:rPr>
                <w:rFonts w:ascii="仿宋" w:hAnsi="仿宋" w:eastAsia="仿宋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）： （企业盖章）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企业法定代表人或企业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主要</w:t>
            </w: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）： 年    月    日</w:t>
            </w:r>
          </w:p>
        </w:tc>
      </w:tr>
    </w:tbl>
    <w:p>
      <w:pPr>
        <w:widowControl/>
        <w:adjustRightInd w:val="0"/>
        <w:snapToGrid w:val="0"/>
        <w:spacing w:line="320" w:lineRule="exact"/>
        <w:rPr>
          <w:rFonts w:ascii="仿宋" w:hAnsi="仿宋" w:eastAsia="仿宋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021" w:right="1418" w:bottom="1021" w:left="1418" w:header="851" w:footer="1474" w:gutter="0"/>
      <w:pgNumType w:fmt="numberInDash"/>
      <w:cols w:space="720" w:num="1"/>
      <w:titlePg/>
      <w:docGrid w:type="linesAndChars" w:linePitch="609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3ED"/>
    <w:rsid w:val="000916D4"/>
    <w:rsid w:val="002724A4"/>
    <w:rsid w:val="002B389C"/>
    <w:rsid w:val="004553A0"/>
    <w:rsid w:val="005523ED"/>
    <w:rsid w:val="00624063"/>
    <w:rsid w:val="006878E0"/>
    <w:rsid w:val="007C4B19"/>
    <w:rsid w:val="00823C02"/>
    <w:rsid w:val="00856711"/>
    <w:rsid w:val="009F7E78"/>
    <w:rsid w:val="00A364DD"/>
    <w:rsid w:val="00B1137F"/>
    <w:rsid w:val="00B90672"/>
    <w:rsid w:val="00BD0558"/>
    <w:rsid w:val="00D620F3"/>
    <w:rsid w:val="00DF785E"/>
    <w:rsid w:val="00E66308"/>
    <w:rsid w:val="00FA2B37"/>
    <w:rsid w:val="00FC722B"/>
    <w:rsid w:val="22E87B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3">
    <w:name w:val="Body Text"/>
    <w:basedOn w:val="1"/>
    <w:link w:val="10"/>
    <w:uiPriority w:val="0"/>
    <w:rPr>
      <w:szCs w:val="32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15"/>
    <w:qFormat/>
    <w:uiPriority w:val="0"/>
    <w:rPr>
      <w:rFonts w:hint="default" w:ascii="Times New Roman" w:hAnsi="Times New Roman" w:cs="Times New Roman"/>
      <w:i/>
      <w:iCs/>
      <w:color w:val="548DD4"/>
    </w:rPr>
  </w:style>
  <w:style w:type="character" w:customStyle="1" w:styleId="10">
    <w:name w:val="正文文本 Char"/>
    <w:basedOn w:val="7"/>
    <w:link w:val="3"/>
    <w:qFormat/>
    <w:uiPriority w:val="0"/>
    <w:rPr>
      <w:rFonts w:ascii="Times New Roman" w:hAnsi="Times New Roman" w:eastAsia="仿宋_GB2312" w:cs="Times New Roman"/>
      <w:spacing w:val="-6"/>
      <w:sz w:val="32"/>
      <w:szCs w:val="32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</Words>
  <Characters>625</Characters>
  <Lines>5</Lines>
  <Paragraphs>1</Paragraphs>
  <TotalTime>71</TotalTime>
  <ScaleCrop>false</ScaleCrop>
  <LinksUpToDate>false</LinksUpToDate>
  <CharactersWithSpaces>733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2021-04-09T01:18:00Z</dcterms:created>
  <dc:creator>微软用户</dc:creator>
  <cp:lastModifiedBy>陈新</cp:lastModifiedBy>
  <dcterms:modified xsi:type="dcterms:W3CDTF">2021-04-25T02:39:31Z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