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61" w:rsidRDefault="00C26961" w:rsidP="0003620B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C26961" w:rsidRDefault="00C26961" w:rsidP="0003620B">
      <w:pPr>
        <w:spacing w:line="630" w:lineRule="exact"/>
        <w:rPr>
          <w:rFonts w:ascii="仿宋_GB2312" w:eastAsia="仿宋_GB2312" w:hAnsi="宋体"/>
          <w:sz w:val="32"/>
          <w:szCs w:val="32"/>
        </w:rPr>
      </w:pPr>
    </w:p>
    <w:p w:rsidR="000C4047" w:rsidRDefault="000C4047" w:rsidP="007B30FC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0C4047" w:rsidRDefault="000C4047" w:rsidP="00693913">
      <w:pPr>
        <w:tabs>
          <w:tab w:val="left" w:pos="4678"/>
        </w:tabs>
        <w:spacing w:line="590" w:lineRule="exact"/>
        <w:rPr>
          <w:rFonts w:ascii="仿宋_GB2312" w:eastAsia="仿宋_GB2312" w:hAnsi="宋体"/>
          <w:sz w:val="32"/>
          <w:szCs w:val="32"/>
        </w:rPr>
      </w:pPr>
    </w:p>
    <w:p w:rsidR="000C4047" w:rsidRDefault="000C4047" w:rsidP="00A4446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C4047" w:rsidRDefault="000C4047" w:rsidP="00E31F4B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26961" w:rsidRDefault="00C26961" w:rsidP="00E31F4B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4B7CAD" w:rsidRPr="00E31F4B" w:rsidRDefault="00A25D2B" w:rsidP="00F219E4">
      <w:pPr>
        <w:tabs>
          <w:tab w:val="left" w:pos="5387"/>
        </w:tabs>
        <w:spacing w:line="630" w:lineRule="exact"/>
        <w:ind w:leftChars="100" w:left="210" w:rightChars="100" w:right="210"/>
        <w:jc w:val="center"/>
        <w:rPr>
          <w:rFonts w:ascii="楷体_GB2312" w:eastAsia="楷体_GB2312" w:hAnsi="宋体"/>
          <w:position w:val="4"/>
          <w:sz w:val="32"/>
          <w:szCs w:val="32"/>
        </w:rPr>
      </w:pPr>
      <w:proofErr w:type="gramStart"/>
      <w:r w:rsidRPr="00E31F4B">
        <w:rPr>
          <w:rFonts w:ascii="仿宋_GB2312" w:eastAsia="仿宋_GB2312" w:hAnsi="宋体" w:hint="eastAsia"/>
          <w:position w:val="4"/>
          <w:sz w:val="32"/>
          <w:szCs w:val="32"/>
        </w:rPr>
        <w:t>尤政文</w:t>
      </w:r>
      <w:proofErr w:type="gramEnd"/>
      <w:r w:rsidRPr="00E31F4B">
        <w:rPr>
          <w:rFonts w:ascii="仿宋_GB2312" w:eastAsia="仿宋_GB2312" w:hAnsi="宋体" w:hint="eastAsia"/>
          <w:position w:val="4"/>
          <w:sz w:val="32"/>
          <w:szCs w:val="32"/>
        </w:rPr>
        <w:t>〔2017〕</w:t>
      </w:r>
      <w:r w:rsidR="00EE7D91" w:rsidRPr="00E31F4B">
        <w:rPr>
          <w:rFonts w:ascii="仿宋_GB2312" w:eastAsia="仿宋_GB2312" w:hAnsi="宋体"/>
          <w:position w:val="4"/>
          <w:sz w:val="32"/>
          <w:szCs w:val="32"/>
        </w:rPr>
        <w:t>3</w:t>
      </w:r>
      <w:r w:rsidR="00A36103" w:rsidRPr="00E31F4B">
        <w:rPr>
          <w:rFonts w:ascii="仿宋_GB2312" w:eastAsia="仿宋_GB2312" w:hAnsi="宋体"/>
          <w:position w:val="4"/>
          <w:sz w:val="32"/>
          <w:szCs w:val="32"/>
        </w:rPr>
        <w:t>44</w:t>
      </w:r>
      <w:r w:rsidRPr="00E31F4B">
        <w:rPr>
          <w:rFonts w:ascii="仿宋_GB2312" w:eastAsia="仿宋_GB2312" w:hAnsi="宋体" w:hint="eastAsia"/>
          <w:position w:val="4"/>
          <w:sz w:val="32"/>
          <w:szCs w:val="32"/>
        </w:rPr>
        <w:t>号</w:t>
      </w:r>
    </w:p>
    <w:p w:rsidR="008025D0" w:rsidRDefault="008025D0" w:rsidP="00E31F4B">
      <w:pPr>
        <w:spacing w:line="566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8025D0" w:rsidRDefault="008025D0" w:rsidP="00E31F4B">
      <w:pPr>
        <w:spacing w:line="566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8025D0" w:rsidRPr="008025D0" w:rsidRDefault="008025D0" w:rsidP="007758B7">
      <w:pPr>
        <w:spacing w:line="546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8025D0">
        <w:rPr>
          <w:rFonts w:ascii="方正小标宋简体" w:eastAsia="方正小标宋简体" w:hint="eastAsia"/>
          <w:sz w:val="44"/>
          <w:szCs w:val="44"/>
        </w:rPr>
        <w:t>尤溪县人民政府</w:t>
      </w:r>
    </w:p>
    <w:p w:rsidR="008025D0" w:rsidRPr="008025D0" w:rsidRDefault="008025D0" w:rsidP="007758B7">
      <w:pPr>
        <w:spacing w:line="546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8025D0">
        <w:rPr>
          <w:rFonts w:ascii="方正小标宋简体" w:eastAsia="方正小标宋简体" w:hint="eastAsia"/>
          <w:sz w:val="44"/>
          <w:szCs w:val="44"/>
        </w:rPr>
        <w:t>关于调整城乡土地基准地价的通知</w:t>
      </w:r>
    </w:p>
    <w:p w:rsidR="00EA7463" w:rsidRDefault="00EA7463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25D0" w:rsidRPr="008025D0" w:rsidRDefault="008025D0" w:rsidP="007758B7">
      <w:pPr>
        <w:spacing w:line="546" w:lineRule="exact"/>
        <w:rPr>
          <w:rFonts w:ascii="仿宋_GB2312" w:eastAsia="仿宋_GB2312"/>
          <w:sz w:val="32"/>
          <w:szCs w:val="32"/>
        </w:rPr>
      </w:pPr>
      <w:r w:rsidRPr="008025D0">
        <w:rPr>
          <w:rFonts w:ascii="仿宋_GB2312" w:eastAsia="仿宋_GB2312" w:hint="eastAsia"/>
          <w:sz w:val="32"/>
          <w:szCs w:val="32"/>
        </w:rPr>
        <w:t>各</w:t>
      </w:r>
      <w:r w:rsidRPr="008025D0">
        <w:rPr>
          <w:rFonts w:ascii="仿宋_GB2312" w:eastAsia="仿宋_GB2312"/>
          <w:sz w:val="32"/>
          <w:szCs w:val="32"/>
        </w:rPr>
        <w:t>乡镇人民政府，县政府各部门、直属机构：</w:t>
      </w:r>
    </w:p>
    <w:p w:rsidR="008025D0" w:rsidRPr="008025D0" w:rsidRDefault="008025D0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5D0">
        <w:rPr>
          <w:rFonts w:ascii="仿宋_GB2312" w:eastAsia="仿宋_GB2312" w:hint="eastAsia"/>
          <w:sz w:val="32"/>
          <w:szCs w:val="32"/>
        </w:rPr>
        <w:t>根据</w:t>
      </w:r>
      <w:r w:rsidRPr="008025D0">
        <w:rPr>
          <w:rFonts w:ascii="仿宋_GB2312" w:eastAsia="仿宋_GB2312"/>
          <w:sz w:val="32"/>
          <w:szCs w:val="32"/>
        </w:rPr>
        <w:t>福建省国土资源厅</w:t>
      </w:r>
      <w:r w:rsidRPr="008025D0">
        <w:rPr>
          <w:rFonts w:ascii="仿宋_GB2312" w:eastAsia="仿宋_GB2312" w:hint="eastAsia"/>
          <w:sz w:val="32"/>
          <w:szCs w:val="32"/>
        </w:rPr>
        <w:t>《</w:t>
      </w:r>
      <w:r w:rsidRPr="008025D0">
        <w:rPr>
          <w:rFonts w:ascii="仿宋_GB2312" w:eastAsia="仿宋_GB2312"/>
          <w:sz w:val="32"/>
          <w:szCs w:val="32"/>
        </w:rPr>
        <w:t>关于抓紧做好基准地价修订更新工作的通知》</w:t>
      </w:r>
      <w:r w:rsidRPr="008025D0">
        <w:rPr>
          <w:rFonts w:ascii="仿宋_GB2312" w:eastAsia="仿宋_GB2312" w:hint="eastAsia"/>
          <w:sz w:val="32"/>
          <w:szCs w:val="32"/>
        </w:rPr>
        <w:t>（</w:t>
      </w:r>
      <w:r w:rsidRPr="008025D0">
        <w:rPr>
          <w:rFonts w:ascii="仿宋_GB2312" w:eastAsia="仿宋_GB2312"/>
          <w:sz w:val="32"/>
          <w:szCs w:val="32"/>
        </w:rPr>
        <w:t>闽</w:t>
      </w:r>
      <w:proofErr w:type="gramStart"/>
      <w:r w:rsidRPr="008025D0">
        <w:rPr>
          <w:rFonts w:ascii="仿宋_GB2312" w:eastAsia="仿宋_GB2312"/>
          <w:sz w:val="32"/>
          <w:szCs w:val="32"/>
        </w:rPr>
        <w:t>国土资综</w:t>
      </w:r>
      <w:r w:rsidRPr="008025D0">
        <w:rPr>
          <w:rFonts w:ascii="仿宋_GB2312" w:eastAsia="仿宋_GB2312" w:hint="eastAsia"/>
          <w:sz w:val="32"/>
          <w:szCs w:val="32"/>
        </w:rPr>
        <w:t>〔2017〕</w:t>
      </w:r>
      <w:proofErr w:type="gramEnd"/>
      <w:r w:rsidRPr="008025D0">
        <w:rPr>
          <w:rFonts w:ascii="仿宋_GB2312" w:eastAsia="仿宋_GB2312" w:hint="eastAsia"/>
          <w:sz w:val="32"/>
          <w:szCs w:val="32"/>
        </w:rPr>
        <w:t>58号</w:t>
      </w:r>
      <w:r w:rsidRPr="008025D0">
        <w:rPr>
          <w:rFonts w:ascii="仿宋_GB2312" w:eastAsia="仿宋_GB2312"/>
          <w:sz w:val="32"/>
          <w:szCs w:val="32"/>
        </w:rPr>
        <w:t>）要求，我县新一轮城乡基准地价</w:t>
      </w:r>
      <w:r w:rsidRPr="008025D0">
        <w:rPr>
          <w:rFonts w:ascii="仿宋_GB2312" w:eastAsia="仿宋_GB2312" w:hint="eastAsia"/>
          <w:sz w:val="32"/>
          <w:szCs w:val="32"/>
        </w:rPr>
        <w:t>调整方案</w:t>
      </w:r>
      <w:r w:rsidRPr="008025D0">
        <w:rPr>
          <w:rFonts w:ascii="仿宋_GB2312" w:eastAsia="仿宋_GB2312"/>
          <w:sz w:val="32"/>
          <w:szCs w:val="32"/>
        </w:rPr>
        <w:t>已经</w:t>
      </w:r>
      <w:r w:rsidRPr="008025D0">
        <w:rPr>
          <w:rFonts w:ascii="仿宋_GB2312" w:eastAsia="仿宋_GB2312" w:hint="eastAsia"/>
          <w:sz w:val="32"/>
          <w:szCs w:val="32"/>
        </w:rPr>
        <w:t>11月3日</w:t>
      </w:r>
      <w:r w:rsidRPr="008025D0">
        <w:rPr>
          <w:rFonts w:ascii="仿宋_GB2312" w:eastAsia="仿宋_GB2312"/>
          <w:sz w:val="32"/>
          <w:szCs w:val="32"/>
        </w:rPr>
        <w:t>县政府常务会审议通过，并通过三明市国土资源局验收（明国土资</w:t>
      </w:r>
      <w:r w:rsidRPr="008025D0">
        <w:rPr>
          <w:rFonts w:ascii="仿宋_GB2312" w:eastAsia="仿宋_GB2312" w:hint="eastAsia"/>
          <w:sz w:val="32"/>
          <w:szCs w:val="32"/>
        </w:rPr>
        <w:t>〔2017〕</w:t>
      </w:r>
      <w:r w:rsidRPr="008025D0">
        <w:rPr>
          <w:rFonts w:ascii="仿宋_GB2312" w:eastAsia="仿宋_GB2312"/>
          <w:sz w:val="32"/>
          <w:szCs w:val="32"/>
        </w:rPr>
        <w:t>388</w:t>
      </w:r>
      <w:r w:rsidRPr="008025D0">
        <w:rPr>
          <w:rFonts w:ascii="仿宋_GB2312" w:eastAsia="仿宋_GB2312" w:hint="eastAsia"/>
          <w:sz w:val="32"/>
          <w:szCs w:val="32"/>
        </w:rPr>
        <w:t>号），现予以公布</w:t>
      </w:r>
      <w:r w:rsidRPr="008025D0">
        <w:rPr>
          <w:rFonts w:ascii="仿宋_GB2312" w:eastAsia="仿宋_GB2312"/>
          <w:sz w:val="32"/>
          <w:szCs w:val="32"/>
        </w:rPr>
        <w:t>。</w:t>
      </w:r>
    </w:p>
    <w:p w:rsidR="008025D0" w:rsidRPr="008025D0" w:rsidRDefault="008025D0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5D0">
        <w:rPr>
          <w:rFonts w:ascii="仿宋_GB2312" w:eastAsia="仿宋_GB2312"/>
          <w:sz w:val="32"/>
          <w:szCs w:val="32"/>
        </w:rPr>
        <w:t>本</w:t>
      </w:r>
      <w:r w:rsidRPr="008025D0">
        <w:rPr>
          <w:rFonts w:ascii="仿宋_GB2312" w:eastAsia="仿宋_GB2312" w:hint="eastAsia"/>
          <w:sz w:val="32"/>
          <w:szCs w:val="32"/>
        </w:rPr>
        <w:t>地价</w:t>
      </w:r>
      <w:r w:rsidRPr="008025D0">
        <w:rPr>
          <w:rFonts w:ascii="仿宋_GB2312" w:eastAsia="仿宋_GB2312"/>
          <w:sz w:val="32"/>
          <w:szCs w:val="32"/>
        </w:rPr>
        <w:t>自公布之日起实施，原</w:t>
      </w:r>
      <w:r w:rsidRPr="008025D0">
        <w:rPr>
          <w:rFonts w:ascii="仿宋_GB2312" w:eastAsia="仿宋_GB2312" w:hint="eastAsia"/>
          <w:sz w:val="32"/>
          <w:szCs w:val="32"/>
        </w:rPr>
        <w:t>《</w:t>
      </w:r>
      <w:r w:rsidRPr="008025D0">
        <w:rPr>
          <w:rFonts w:ascii="仿宋_GB2312" w:eastAsia="仿宋_GB2312"/>
          <w:sz w:val="32"/>
          <w:szCs w:val="32"/>
        </w:rPr>
        <w:t>尤溪县人民政府关于调整城</w:t>
      </w:r>
      <w:r w:rsidRPr="008025D0">
        <w:rPr>
          <w:rFonts w:ascii="仿宋_GB2312" w:eastAsia="仿宋_GB2312" w:hint="eastAsia"/>
          <w:sz w:val="32"/>
          <w:szCs w:val="32"/>
        </w:rPr>
        <w:t>乡</w:t>
      </w:r>
      <w:r w:rsidRPr="008025D0">
        <w:rPr>
          <w:rFonts w:ascii="仿宋_GB2312" w:eastAsia="仿宋_GB2312"/>
          <w:sz w:val="32"/>
          <w:szCs w:val="32"/>
        </w:rPr>
        <w:t>土地基准地价的通知》</w:t>
      </w:r>
      <w:r w:rsidRPr="008025D0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8025D0">
        <w:rPr>
          <w:rFonts w:ascii="仿宋_GB2312" w:eastAsia="仿宋_GB2312"/>
          <w:sz w:val="32"/>
          <w:szCs w:val="32"/>
        </w:rPr>
        <w:t>尤政文</w:t>
      </w:r>
      <w:proofErr w:type="gramEnd"/>
      <w:r w:rsidRPr="008025D0">
        <w:rPr>
          <w:rFonts w:ascii="仿宋_GB2312" w:eastAsia="仿宋_GB2312" w:hint="eastAsia"/>
          <w:sz w:val="32"/>
          <w:szCs w:val="32"/>
        </w:rPr>
        <w:t>〔201</w:t>
      </w:r>
      <w:r w:rsidRPr="008025D0">
        <w:rPr>
          <w:rFonts w:ascii="仿宋_GB2312" w:eastAsia="仿宋_GB2312"/>
          <w:sz w:val="32"/>
          <w:szCs w:val="32"/>
        </w:rPr>
        <w:t>5</w:t>
      </w:r>
      <w:r w:rsidRPr="008025D0">
        <w:rPr>
          <w:rFonts w:ascii="仿宋_GB2312" w:eastAsia="仿宋_GB2312" w:hint="eastAsia"/>
          <w:sz w:val="32"/>
          <w:szCs w:val="32"/>
        </w:rPr>
        <w:t>〕</w:t>
      </w:r>
      <w:r w:rsidRPr="008025D0">
        <w:rPr>
          <w:rFonts w:ascii="仿宋_GB2312" w:eastAsia="仿宋_GB2312"/>
          <w:sz w:val="32"/>
          <w:szCs w:val="32"/>
        </w:rPr>
        <w:t>179</w:t>
      </w:r>
      <w:r w:rsidRPr="008025D0">
        <w:rPr>
          <w:rFonts w:ascii="仿宋_GB2312" w:eastAsia="仿宋_GB2312" w:hint="eastAsia"/>
          <w:sz w:val="32"/>
          <w:szCs w:val="32"/>
        </w:rPr>
        <w:t>号）</w:t>
      </w:r>
      <w:r w:rsidRPr="008025D0">
        <w:rPr>
          <w:rFonts w:ascii="仿宋_GB2312" w:eastAsia="仿宋_GB2312"/>
          <w:sz w:val="32"/>
          <w:szCs w:val="32"/>
        </w:rPr>
        <w:t>停止执行。</w:t>
      </w:r>
    </w:p>
    <w:p w:rsidR="008025D0" w:rsidRPr="007758B7" w:rsidRDefault="008025D0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25D0" w:rsidRPr="008025D0" w:rsidRDefault="008025D0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5D0">
        <w:rPr>
          <w:rFonts w:ascii="仿宋_GB2312" w:eastAsia="仿宋_GB2312" w:hint="eastAsia"/>
          <w:sz w:val="32"/>
          <w:szCs w:val="32"/>
        </w:rPr>
        <w:t>附件</w:t>
      </w:r>
      <w:r w:rsidRPr="008025D0">
        <w:rPr>
          <w:rFonts w:ascii="仿宋_GB2312" w:eastAsia="仿宋_GB2312"/>
          <w:sz w:val="32"/>
          <w:szCs w:val="32"/>
        </w:rPr>
        <w:t>：</w:t>
      </w:r>
      <w:r w:rsidRPr="008025D0">
        <w:rPr>
          <w:rFonts w:ascii="仿宋_GB2312" w:eastAsia="仿宋_GB2312" w:hint="eastAsia"/>
          <w:sz w:val="32"/>
          <w:szCs w:val="32"/>
        </w:rPr>
        <w:t>1.尤溪县</w:t>
      </w:r>
      <w:r w:rsidRPr="008025D0">
        <w:rPr>
          <w:rFonts w:ascii="仿宋_GB2312" w:eastAsia="仿宋_GB2312"/>
          <w:sz w:val="32"/>
          <w:szCs w:val="32"/>
        </w:rPr>
        <w:t>城区土地基准地价表</w:t>
      </w:r>
    </w:p>
    <w:p w:rsidR="008025D0" w:rsidRPr="008025D0" w:rsidRDefault="008025D0" w:rsidP="007758B7">
      <w:pPr>
        <w:spacing w:line="546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8025D0">
        <w:rPr>
          <w:rFonts w:ascii="仿宋_GB2312" w:eastAsia="仿宋_GB2312"/>
          <w:sz w:val="32"/>
          <w:szCs w:val="32"/>
        </w:rPr>
        <w:lastRenderedPageBreak/>
        <w:t>2.</w:t>
      </w:r>
      <w:r w:rsidRPr="008025D0">
        <w:rPr>
          <w:rFonts w:ascii="仿宋_GB2312" w:eastAsia="仿宋_GB2312" w:hint="eastAsia"/>
          <w:sz w:val="32"/>
          <w:szCs w:val="32"/>
        </w:rPr>
        <w:t>尤溪县</w:t>
      </w:r>
      <w:r w:rsidRPr="008025D0">
        <w:rPr>
          <w:rFonts w:ascii="仿宋_GB2312" w:eastAsia="仿宋_GB2312"/>
          <w:sz w:val="32"/>
          <w:szCs w:val="32"/>
        </w:rPr>
        <w:t>乡镇土地基准地价表</w:t>
      </w:r>
    </w:p>
    <w:p w:rsidR="008025D0" w:rsidRPr="008025D0" w:rsidRDefault="008025D0" w:rsidP="007758B7">
      <w:pPr>
        <w:spacing w:line="546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8025D0">
        <w:rPr>
          <w:rFonts w:ascii="仿宋_GB2312" w:eastAsia="仿宋_GB2312"/>
          <w:sz w:val="32"/>
          <w:szCs w:val="32"/>
        </w:rPr>
        <w:t>3.</w:t>
      </w:r>
      <w:r w:rsidRPr="008025D0">
        <w:rPr>
          <w:rFonts w:ascii="仿宋_GB2312" w:eastAsia="仿宋_GB2312" w:hint="eastAsia"/>
          <w:sz w:val="32"/>
          <w:szCs w:val="32"/>
        </w:rPr>
        <w:t>尤溪县</w:t>
      </w:r>
      <w:r w:rsidRPr="008025D0">
        <w:rPr>
          <w:rFonts w:ascii="仿宋_GB2312" w:eastAsia="仿宋_GB2312"/>
          <w:sz w:val="32"/>
          <w:szCs w:val="32"/>
        </w:rPr>
        <w:t>城乡土地基准地价使用说明</w:t>
      </w:r>
    </w:p>
    <w:p w:rsidR="00920BF6" w:rsidRDefault="00920BF6" w:rsidP="007758B7">
      <w:pPr>
        <w:spacing w:line="546" w:lineRule="exact"/>
        <w:rPr>
          <w:rFonts w:ascii="仿宋_GB2312" w:eastAsia="仿宋_GB2312"/>
          <w:sz w:val="32"/>
          <w:szCs w:val="32"/>
        </w:rPr>
      </w:pPr>
    </w:p>
    <w:p w:rsidR="00920BF6" w:rsidRDefault="00920BF6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0BF6" w:rsidRPr="00A320CB" w:rsidRDefault="00920BF6" w:rsidP="007758B7">
      <w:pPr>
        <w:spacing w:line="54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45CB" w:rsidRPr="005E7DE0" w:rsidRDefault="00CE45CB" w:rsidP="007758B7">
      <w:pPr>
        <w:spacing w:line="546" w:lineRule="exact"/>
        <w:ind w:leftChars="600" w:left="1260" w:rightChars="600" w:right="1260"/>
        <w:jc w:val="right"/>
        <w:rPr>
          <w:rFonts w:ascii="仿宋_GB2312" w:eastAsia="仿宋_GB2312"/>
          <w:spacing w:val="20"/>
          <w:sz w:val="32"/>
          <w:szCs w:val="32"/>
        </w:rPr>
      </w:pPr>
      <w:r w:rsidRPr="005E7DE0">
        <w:rPr>
          <w:rFonts w:ascii="仿宋_GB2312" w:eastAsia="仿宋_GB2312" w:hint="eastAsia"/>
          <w:spacing w:val="20"/>
          <w:sz w:val="32"/>
          <w:szCs w:val="32"/>
        </w:rPr>
        <w:t>尤溪县人民政府</w:t>
      </w:r>
    </w:p>
    <w:p w:rsidR="00CE45CB" w:rsidRPr="00CE45CB" w:rsidRDefault="00CE45CB" w:rsidP="007758B7">
      <w:pPr>
        <w:spacing w:line="546" w:lineRule="exact"/>
        <w:ind w:leftChars="600" w:left="1260" w:rightChars="600" w:right="1260"/>
        <w:jc w:val="right"/>
        <w:rPr>
          <w:rFonts w:ascii="仿宋_GB2312" w:eastAsia="仿宋_GB2312"/>
          <w:sz w:val="32"/>
          <w:szCs w:val="32"/>
        </w:rPr>
      </w:pPr>
      <w:r w:rsidRPr="00CE45CB">
        <w:rPr>
          <w:rFonts w:ascii="仿宋_GB2312" w:eastAsia="仿宋_GB2312" w:hint="eastAsia"/>
          <w:sz w:val="32"/>
          <w:szCs w:val="32"/>
        </w:rPr>
        <w:t>2017年</w:t>
      </w:r>
      <w:r w:rsidR="005E7DE0">
        <w:rPr>
          <w:rFonts w:ascii="仿宋_GB2312" w:eastAsia="仿宋_GB2312"/>
          <w:sz w:val="32"/>
          <w:szCs w:val="32"/>
        </w:rPr>
        <w:t>12</w:t>
      </w:r>
      <w:r w:rsidRPr="00CE45CB">
        <w:rPr>
          <w:rFonts w:ascii="仿宋_GB2312" w:eastAsia="仿宋_GB2312" w:hint="eastAsia"/>
          <w:sz w:val="32"/>
          <w:szCs w:val="32"/>
        </w:rPr>
        <w:t>月</w:t>
      </w:r>
      <w:r w:rsidR="005E7DE0">
        <w:rPr>
          <w:rFonts w:ascii="仿宋_GB2312" w:eastAsia="仿宋_GB2312"/>
          <w:sz w:val="32"/>
          <w:szCs w:val="32"/>
        </w:rPr>
        <w:t>1</w:t>
      </w:r>
      <w:r w:rsidRPr="00CE45CB">
        <w:rPr>
          <w:rFonts w:ascii="仿宋_GB2312" w:eastAsia="仿宋_GB2312" w:hint="eastAsia"/>
          <w:sz w:val="32"/>
          <w:szCs w:val="32"/>
        </w:rPr>
        <w:t>日</w:t>
      </w:r>
    </w:p>
    <w:p w:rsidR="00577A36" w:rsidRDefault="00577A36" w:rsidP="005E5273">
      <w:pPr>
        <w:spacing w:line="660" w:lineRule="exact"/>
        <w:rPr>
          <w:rFonts w:eastAsia="仿宋_GB2312"/>
          <w:sz w:val="28"/>
          <w:szCs w:val="28"/>
        </w:rPr>
      </w:pPr>
    </w:p>
    <w:p w:rsidR="005E5273" w:rsidRDefault="005E5273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1A0B6B" w:rsidRDefault="001A0B6B" w:rsidP="005E5273">
      <w:pPr>
        <w:spacing w:line="660" w:lineRule="exact"/>
        <w:rPr>
          <w:rFonts w:eastAsia="仿宋_GB2312"/>
          <w:sz w:val="28"/>
          <w:szCs w:val="28"/>
        </w:rPr>
      </w:pPr>
    </w:p>
    <w:p w:rsidR="00C26425" w:rsidRDefault="00C26425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pPr w:leftFromText="180" w:rightFromText="180" w:vertAnchor="text" w:horzAnchor="margin" w:tblpXSpec="center" w:tblpY="-6"/>
        <w:tblW w:w="9380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5314"/>
        <w:gridCol w:w="1134"/>
        <w:gridCol w:w="832"/>
        <w:gridCol w:w="840"/>
        <w:gridCol w:w="620"/>
      </w:tblGrid>
      <w:tr w:rsidR="00C26425" w:rsidTr="00E82109">
        <w:trPr>
          <w:trHeight w:val="312"/>
        </w:trPr>
        <w:tc>
          <w:tcPr>
            <w:tcW w:w="5954" w:type="dxa"/>
            <w:gridSpan w:val="3"/>
            <w:shd w:val="clear" w:color="auto" w:fill="auto"/>
            <w:vAlign w:val="bottom"/>
            <w:hideMark/>
          </w:tcPr>
          <w:p w:rsidR="00C26425" w:rsidRPr="00977BC8" w:rsidRDefault="00C26425" w:rsidP="00FD1113">
            <w:pPr>
              <w:spacing w:line="360" w:lineRule="exact"/>
              <w:ind w:firstLineChars="100" w:firstLine="320"/>
              <w:rPr>
                <w:rFonts w:ascii="黑体" w:eastAsia="黑体" w:hAnsi="黑体"/>
                <w:sz w:val="32"/>
                <w:szCs w:val="32"/>
              </w:rPr>
            </w:pPr>
            <w:r w:rsidRPr="00977BC8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425" w:rsidTr="00E82109">
        <w:trPr>
          <w:trHeight w:val="396"/>
        </w:trPr>
        <w:tc>
          <w:tcPr>
            <w:tcW w:w="9380" w:type="dxa"/>
            <w:gridSpan w:val="7"/>
            <w:shd w:val="clear" w:color="auto" w:fill="auto"/>
            <w:vAlign w:val="center"/>
            <w:hideMark/>
          </w:tcPr>
          <w:p w:rsidR="00C26425" w:rsidRPr="006D5AFD" w:rsidRDefault="00C26425" w:rsidP="000129A5">
            <w:pPr>
              <w:spacing w:line="48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6D5AFD">
              <w:rPr>
                <w:rFonts w:ascii="方正小标宋简体" w:eastAsia="方正小标宋简体" w:hint="eastAsia"/>
                <w:sz w:val="44"/>
                <w:szCs w:val="44"/>
              </w:rPr>
              <w:t>尤溪县城区土地基准地价表</w:t>
            </w:r>
          </w:p>
        </w:tc>
      </w:tr>
      <w:tr w:rsidR="00C26425" w:rsidTr="00E82109">
        <w:trPr>
          <w:trHeight w:val="276"/>
        </w:trPr>
        <w:tc>
          <w:tcPr>
            <w:tcW w:w="9380" w:type="dxa"/>
            <w:gridSpan w:val="7"/>
            <w:shd w:val="clear" w:color="auto" w:fill="auto"/>
            <w:vAlign w:val="center"/>
            <w:hideMark/>
          </w:tcPr>
          <w:p w:rsidR="00C26425" w:rsidRPr="006D5AFD" w:rsidRDefault="00C26425" w:rsidP="000129A5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6D5AFD">
              <w:rPr>
                <w:rFonts w:ascii="方正小标宋简体" w:eastAsia="方正小标宋简体" w:hint="eastAsia"/>
                <w:sz w:val="36"/>
                <w:szCs w:val="36"/>
              </w:rPr>
              <w:t>（1）城区普通住宅用地基准地价表</w:t>
            </w:r>
          </w:p>
        </w:tc>
      </w:tr>
      <w:tr w:rsidR="00C26425" w:rsidTr="00E82109">
        <w:trPr>
          <w:trHeight w:val="240"/>
        </w:trPr>
        <w:tc>
          <w:tcPr>
            <w:tcW w:w="320" w:type="dxa"/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C26425" w:rsidTr="00E82109">
        <w:trPr>
          <w:trHeight w:val="24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级别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编号</w:t>
            </w:r>
          </w:p>
        </w:tc>
        <w:tc>
          <w:tcPr>
            <w:tcW w:w="5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C26425" w:rsidTr="00E82109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72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；西至李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巷、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山路；南至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；北至紫阳公园路口、沈城影院、后山路、北门大榕树、医院住院楼、烟草公司宿舍楼所围成的区域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3018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201.2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20%</w:t>
            </w:r>
          </w:p>
        </w:tc>
      </w:tr>
      <w:tr w:rsidR="00C26425" w:rsidTr="000129A5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东方商业广场、沈城一品所在区域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Ⅱ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巷、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山路、城关小学；西至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；北至交警大队、城关小学所围成的区域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2114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1057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140.93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20%</w:t>
            </w: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至秦泰路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、实验小学；南至实验小学、供销大厦；北至一中南侧住宅所围成的区域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闽中豪庭、财富公馆、中医院、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鑫辉天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锦鸿佳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园、日出东方、东城小学、沈城上品所在的区域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秀花园东侧、西至玉带桥、南至环城路、北至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东至三福加油站；西至七口桥；南至铁路沿线、安洲岭路；北至胜利桥沿路所围成的区域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1404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702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93.6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25%</w:t>
            </w: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西路；西至西门加油站；南至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；北至国有林场沿路所围成的区域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山老人活动中心；西至梨树坪小区；南至城关小学外墙、交警大队外墙、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路19号、30号、28号；北至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东至水东电站；西至爱心大厦；南至刑警大队、中国财产保险公司；北至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东至尤溪河、尤溪大桥；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西至尤一中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体育场；南至尤一中办公楼；北至秀村路口、尤溪法院所围成的区域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大儒名城、闽中经贸大厦、妇幼保健院所在区域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东至玉带桥；西至丽景花园；南至环城路；北至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东至国有林场；西至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坑桥；南至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；北至山峦所围成的区域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812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54.13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</w:p>
        </w:tc>
      </w:tr>
      <w:tr w:rsidR="00C26425" w:rsidTr="00E82109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东至县医院后山左侧大孟巷35号后墙（原饮服公司宿舍楼）；西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至国有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林场；南以埔西路为界；北至山峦所围成的区域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六中周围和后山靠山边一带区域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秀村路口至农资仓库一带区域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A93312">
        <w:trPr>
          <w:trHeight w:val="4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东至农业机械监理站；西至旧燃料公司；南至山峦为界；北至环城路所围成的区域；以及文公初级中学、拘留所所在的区域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东至天达试剂公司；西至闽中大道；南至水东坝头；北至尤溪河围成的区域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东至风山北路；西至河滨西路；南至胜利桥沿路；北至城西新村第四排所围成的区域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头工业区和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头村规划所在区域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A9331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奎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新城所在区域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闽通运输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公司、第七中学所在区域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26425" w:rsidTr="00E82109">
        <w:trPr>
          <w:trHeight w:val="25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规划区内除一至四级住宅用地外的其他区域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25" w:rsidRDefault="00C26425" w:rsidP="00C26425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</w:p>
        </w:tc>
      </w:tr>
    </w:tbl>
    <w:p w:rsidR="00E82109" w:rsidRDefault="00E82109" w:rsidP="00E82109">
      <w:pPr>
        <w:spacing w:line="660" w:lineRule="exact"/>
        <w:jc w:val="center"/>
        <w:rPr>
          <w:rFonts w:eastAsia="仿宋_GB2312"/>
          <w:sz w:val="28"/>
          <w:szCs w:val="28"/>
        </w:rPr>
      </w:pPr>
      <w:r w:rsidRPr="002F698D">
        <w:rPr>
          <w:rFonts w:ascii="方正小标宋简体" w:eastAsia="方正小标宋简体" w:hint="eastAsia"/>
          <w:sz w:val="36"/>
          <w:szCs w:val="36"/>
        </w:rPr>
        <w:lastRenderedPageBreak/>
        <w:t>（2</w:t>
      </w:r>
      <w:r w:rsidR="00EF0636">
        <w:rPr>
          <w:rFonts w:ascii="方正小标宋简体" w:eastAsia="方正小标宋简体" w:hint="eastAsia"/>
          <w:sz w:val="36"/>
          <w:szCs w:val="36"/>
        </w:rPr>
        <w:t>）城区商服</w:t>
      </w:r>
      <w:r w:rsidRPr="002F698D">
        <w:rPr>
          <w:rFonts w:ascii="方正小标宋简体" w:eastAsia="方正小标宋简体" w:hint="eastAsia"/>
          <w:sz w:val="36"/>
          <w:szCs w:val="36"/>
        </w:rPr>
        <w:t>用地基准地价表</w:t>
      </w:r>
    </w:p>
    <w:tbl>
      <w:tblPr>
        <w:tblW w:w="9644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60"/>
        <w:gridCol w:w="60"/>
        <w:gridCol w:w="779"/>
        <w:gridCol w:w="4563"/>
        <w:gridCol w:w="1118"/>
        <w:gridCol w:w="16"/>
        <w:gridCol w:w="301"/>
        <w:gridCol w:w="549"/>
        <w:gridCol w:w="301"/>
        <w:gridCol w:w="550"/>
        <w:gridCol w:w="301"/>
        <w:gridCol w:w="407"/>
      </w:tblGrid>
      <w:tr w:rsidR="00E82109" w:rsidTr="00DB018D">
        <w:trPr>
          <w:trHeight w:val="288"/>
          <w:jc w:val="center"/>
        </w:trPr>
        <w:tc>
          <w:tcPr>
            <w:tcW w:w="439" w:type="dxa"/>
            <w:shd w:val="clear" w:color="auto" w:fill="auto"/>
            <w:vAlign w:val="bottom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  <w:hideMark/>
          </w:tcPr>
          <w:p w:rsidR="00E82109" w:rsidRDefault="00E82109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109" w:rsidRDefault="00E82109" w:rsidP="001F5827">
            <w:pPr>
              <w:spacing w:line="240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平方米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万元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亩</w:t>
            </w:r>
          </w:p>
        </w:tc>
      </w:tr>
      <w:tr w:rsidR="00CD2888" w:rsidTr="00DB018D">
        <w:trPr>
          <w:trHeight w:val="24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级别</w:t>
            </w:r>
          </w:p>
        </w:tc>
        <w:tc>
          <w:tcPr>
            <w:tcW w:w="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编号</w:t>
            </w:r>
          </w:p>
        </w:tc>
        <w:tc>
          <w:tcPr>
            <w:tcW w:w="5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</w:t>
            </w:r>
            <w:r w:rsidR="002058B1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系数</w:t>
            </w:r>
          </w:p>
        </w:tc>
      </w:tr>
      <w:tr w:rsidR="002058B1" w:rsidTr="006B3897">
        <w:trPr>
          <w:trHeight w:val="58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72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Ⅰ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；西至李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巷、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山路；南至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；北至紫阳公园路口、沈城影院、后山路、北门大榕树、医院住院楼、烟草公司宿舍楼所围成的区域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5040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2520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23%</w:t>
            </w:r>
          </w:p>
        </w:tc>
      </w:tr>
      <w:tr w:rsidR="002058B1" w:rsidTr="00DB018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东方商业广场、沈城一品所在区域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Ⅱ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巷、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山路、城关小学；西至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；北至交警大队、城关小学所围成的区域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3190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212.67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23%</w:t>
            </w: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至秦泰路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、实验小学；南至实验小学、供销大厦；北至一中南侧住宅所围成的区域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闽中豪庭、财富公馆、中医院、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鑫辉天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锦鸿佳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园、日出东方、东城小学、沈城上品所在的区域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秀花园东侧、西至玉带桥、南至环城路、北至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Ⅲ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东至三福加油站；西至七口桥；南至铁路沿线、安洲岭路；北至胜利桥沿路所围成的区域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2080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1040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138.67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23%</w:t>
            </w: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西路；西至西门加油站；南至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；北至国有林场沿路所围成的区域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山老人活动中心；西至梨树坪小区；南至城关小学外墙、交警大队外墙、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路19号、30号、28号；北至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东至水东电站；西至爱心大厦；南至刑警大队、中国财产保险公司；北至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东至尤溪河、尤溪大桥；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西至尤一中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体育场；南至尤一中办公楼；北至秀村路口、尤溪法院所围成的区域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大儒名城、闽中经贸大厦、妇幼保健院所在区域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东至玉带桥；西至丽景花园；南至环城路；北至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Ⅳ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东至国有林场；西至湆坑桥；南至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；北至山峦所围成的区域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625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83.33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</w:p>
        </w:tc>
      </w:tr>
      <w:tr w:rsidR="002058B1" w:rsidTr="00DB018D">
        <w:trPr>
          <w:trHeight w:val="497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东至县医院后山左侧大孟巷35号后墙（原饮服公司宿舍楼）；西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至国有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林场；南以埔西路为界；北至山峦所围成的区域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六中周围和后山靠山边一带区域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22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秀村路口至农资仓库一带区域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527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东至农业机械监理站；西至旧燃料公司；南至山峦为界；北至环城路所围成的区域；以及文公初级中学、拘留所所在的区域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东至天达试剂公司；西至闽中大道；南至水东坝头；北至尤溪河围成的区域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东至风山北路；西至河滨西路；南至胜利桥沿路；北至城西新村第四排所围成的区域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头工业区和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头村规划所在区域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奎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新城所在区域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闽通运输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公司、第七中学所在区域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rPr>
          <w:trHeight w:val="31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规划区内除一至四级住宅用地外的其他区域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38.67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09" w:rsidRDefault="00E82109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9644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58B1" w:rsidRDefault="002058B1" w:rsidP="002058B1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 xml:space="preserve">（3）城区公共管理和公共服务用地基准地价表 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348"/>
          <w:jc w:val="center"/>
        </w:trPr>
        <w:tc>
          <w:tcPr>
            <w:tcW w:w="96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058B1" w:rsidRDefault="002058B1" w:rsidP="001F5827">
            <w:pPr>
              <w:spacing w:line="24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24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级别</w:t>
            </w: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编号</w:t>
            </w:r>
          </w:p>
        </w:tc>
        <w:tc>
          <w:tcPr>
            <w:tcW w:w="5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</w:t>
            </w:r>
            <w:r w:rsidR="00CD2888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系数</w:t>
            </w:r>
          </w:p>
        </w:tc>
      </w:tr>
      <w:tr w:rsidR="002058B1" w:rsidTr="006B3897">
        <w:tblPrEx>
          <w:tblCellMar>
            <w:top w:w="0" w:type="dxa"/>
            <w:left w:w="0" w:type="dxa"/>
            <w:right w:w="0" w:type="dxa"/>
          </w:tblCellMar>
        </w:tblPrEx>
        <w:trPr>
          <w:trHeight w:val="55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地面地价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容积率</w:t>
            </w:r>
            <w:r w:rsidRPr="000859B1">
              <w:rPr>
                <w:rFonts w:ascii="仿宋_GB2312" w:eastAsia="仿宋_GB2312" w:hint="eastAsia"/>
                <w:sz w:val="20"/>
                <w:szCs w:val="20"/>
              </w:rPr>
              <w:t>2.0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72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Ⅰ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；西至李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巷、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山路；南至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；北至紫阳公园路口、沈城影院、后山路、北门大榕树、医院住院楼、烟草公司宿舍楼所围成的区域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1312</w:t>
            </w:r>
          </w:p>
        </w:tc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656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87.47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196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东方商业广场、沈城一品所在区域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Ⅱ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巷、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山路、城关小学；西至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；北至交警大队、城关小学所围成的区域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878</w:t>
            </w:r>
          </w:p>
        </w:tc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58.53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至秦泰路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、实验小学；南至实验小学、供销大厦；北至一中南侧住宅所围成的区域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闽中豪庭、财富公馆、中医院、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鑫辉天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城、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锦鸿佳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园、日出东方、东城小学、沈城上品所在的区域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秀花园东侧、西至玉带桥、南至环城路、北至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Ⅲ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东至三福加油站；西至七口桥；南至铁路沿线、安洲岭路；北至胜利桥沿路所围成的区域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610</w:t>
            </w:r>
          </w:p>
        </w:tc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40.67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西路；西至西门加油站；南至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；北至国有林场沿路所围成的区域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72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山老人活动中心；西至梨树坪小区；南至城关小学外墙、交警大队外墙、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路19号、30号、28号；北至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西路所围成的区域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东至水东电站；西至爱心大厦；南至刑警大队、中国财产保险公司；北至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东至尤溪河、尤溪大桥；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西至尤一中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体育场；南至尤一中办公楼；北至秀村路口、尤溪法院所围成的区域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大儒名城、闽中经贸大厦、妇幼保健院所在区域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东至玉带桥；西至丽景花园；南至环城路；北至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Ⅳ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东至国有林场；西至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坑桥；南至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青印溪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；北至山峦所围成的区域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370</w:t>
            </w:r>
          </w:p>
        </w:tc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24.67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20%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53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东至县医院后山左侧大孟巷35号后墙（原饮服公司宿舍楼）；西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至国有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林场；南以埔西路为界；北至山峦所围成的区域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247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六中周围和后山靠山边一带区域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181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秀村路口至农资仓库一带区域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581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东至农业机械监理站；西至旧燃料公司；南至山峦为界；北至环城路所围成的区域；以及文公初级中学、拘留所所在的区域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东至天达试剂公司；西至闽中大道；南至水东坝头；北至尤溪河围成的区域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东至风山北路；西至河滨西路；南至胜利桥沿路；北至城西新村第四排所围成的区域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头工业区和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头村规划所在区域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奎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新城所在区域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trHeight w:val="330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闽通运输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公司、第七中学所在区域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58B1" w:rsidTr="006B3897">
        <w:tblPrEx>
          <w:tblCellMar>
            <w:top w:w="0" w:type="dxa"/>
            <w:left w:w="0" w:type="dxa"/>
            <w:right w:w="0" w:type="dxa"/>
          </w:tblCellMar>
        </w:tblPrEx>
        <w:trPr>
          <w:trHeight w:val="38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Ⅴ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规划区内除一至四级住宅用地外的其他区域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278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18.53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20%</w:t>
            </w:r>
          </w:p>
        </w:tc>
      </w:tr>
      <w:tr w:rsidR="002058B1" w:rsidTr="00DB018D">
        <w:tblPrEx>
          <w:tblCellMar>
            <w:top w:w="0" w:type="dxa"/>
            <w:left w:w="0" w:type="dxa"/>
            <w:right w:w="0" w:type="dxa"/>
          </w:tblCellMar>
        </w:tblPrEx>
        <w:trPr>
          <w:jc w:val="center"/>
        </w:trPr>
        <w:tc>
          <w:tcPr>
            <w:tcW w:w="439" w:type="dxa"/>
            <w:vAlign w:val="center"/>
            <w:hideMark/>
          </w:tcPr>
          <w:p w:rsidR="002058B1" w:rsidRDefault="002058B1" w:rsidP="001F582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  <w:hideMark/>
          </w:tcPr>
          <w:p w:rsidR="002058B1" w:rsidRDefault="002058B1" w:rsidP="001F5827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480"/>
          <w:jc w:val="center"/>
        </w:trPr>
        <w:tc>
          <w:tcPr>
            <w:tcW w:w="9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827" w:rsidRPr="001F5827" w:rsidRDefault="001F5827" w:rsidP="00413D03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F582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（4）城区商服用地路线价（楼面地价）基准地价表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300"/>
          <w:jc w:val="center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827" w:rsidRPr="001F5827" w:rsidRDefault="001F5827" w:rsidP="002A3ECF">
            <w:pPr>
              <w:widowControl/>
              <w:spacing w:line="300" w:lineRule="exac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827" w:rsidRPr="002A3ECF" w:rsidRDefault="001F5827" w:rsidP="002A3EC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827" w:rsidRPr="001F5827" w:rsidRDefault="001F5827" w:rsidP="002A3ECF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路线号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道路名称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路线价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幅度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L01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建设西街：自新建路至中心片区9号楼两侧店面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L02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路：自和顺路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至聚德佳苑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L03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新建路：两侧店面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L04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中心路：两侧店面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L05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路：自汽车站至和顺路两侧店面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L06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升平路（团结巷）：两侧店面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L07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厦岗街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L08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路：电信局至中心路两侧店面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L09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建设东街：自人民银行至实验幼儿园两侧店面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L10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建设东街：自实验幼儿园至六角井巷两侧店面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L11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建设西街：自新建路至玉带桥（西街21号）两侧店面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L12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和贵路（玉带桥）：北面4号店向南两侧店面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L13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解放路：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自县教育局至紫阳公园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门口两侧店面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L14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解放路：自中心路至建行两侧店面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L15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路：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自县交通局至李厝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巷两侧店面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L16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和顺路（和平巷）：两侧店面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L17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民主路：两侧店面、尤溪宾馆南北侧店面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L18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河边路：南门市场两侧店面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L19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解放路：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自青印桥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至水东大桥两侧店面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L20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滨河大道、东一路（大润发、计生服务大楼）：两侧店面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L21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紫阳大道：两侧店面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L22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闽中大道：两侧店面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L23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大儒名城：两侧店面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L24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东二路（日出东方、东城小学）：两侧店面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L25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北门路：自新华书店至大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榕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楼两侧店面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L26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建设西街：自李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厝巷至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前进路小区23号楼、沈郎花园两侧店面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L27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建设东街、沈福路(马巷)：自六角井巷至解放路、沈福路、河边路两侧店面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L28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解放路：自紫阳公园路口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至沈塔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路路口两侧店面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L29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兴贤路(六角井巷)：两侧店面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L30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环城路：自玉带桥至文公桥3号楼1号店两侧店面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L31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路：自李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厝巷至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西门岗亭两侧店面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L32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环城路：自文公桥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至青印桥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南岸两侧店面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L33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城西大道：两侧店面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L34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埔东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路、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山路：两侧店面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L35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环城路：自玉带桥至丽景花园两侧店面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L36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解放路：</w:t>
            </w: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自沈塔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路至尤溪大桥两侧店面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L37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路：自西门岗亭至西门加油站两侧店面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Ⅴ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L38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环城路：自</w:t>
            </w:r>
            <w:r w:rsidRPr="001F5827"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湆</w:t>
            </w:r>
            <w:r w:rsidRPr="001F582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坑桥至丽景花园两侧店面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L39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城西大道：三福加油站到光林桥两侧店面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1F5827" w:rsidRPr="001F5827" w:rsidTr="00DB018D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07" w:type="dxa"/>
          <w:trHeight w:val="284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L40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</w:t>
            </w:r>
            <w:proofErr w:type="gramEnd"/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头路大道：两侧店面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827" w:rsidRPr="001F5827" w:rsidRDefault="001F5827" w:rsidP="006954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F582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</w:tbl>
    <w:p w:rsidR="00DB018D" w:rsidRDefault="00DB018D" w:rsidP="00DB018D">
      <w:pPr>
        <w:widowControl/>
        <w:jc w:val="center"/>
        <w:rPr>
          <w:kern w:val="0"/>
          <w:sz w:val="24"/>
          <w:szCs w:val="24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(5)城区批发零售用地基准地价表</w:t>
      </w:r>
    </w:p>
    <w:tbl>
      <w:tblPr>
        <w:tblW w:w="8788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740"/>
        <w:gridCol w:w="1340"/>
        <w:gridCol w:w="900"/>
        <w:gridCol w:w="1100"/>
        <w:gridCol w:w="916"/>
      </w:tblGrid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212.67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138.67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83.33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批发零售用地指主要用于商品批发、零售的用地。包括商场、商店、超市、各类批发（零售）市场，加油站等及其附属的小型仓库、车间、工场等的用地。</w:t>
            </w:r>
          </w:p>
          <w:p w:rsidR="00DB018D" w:rsidRDefault="00DB018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  <w:p w:rsidR="00DB018D" w:rsidRDefault="00DB018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(6)城区住宿餐饮用地基准地价表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241.87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153.07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99.87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60.00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29.33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住宿餐饮用地指主要用于提供住宿、餐饮服务的用地，包括宾馆、酒店、饭店、旅馆、招待所、度假村、餐厅、酒吧、产权式酒店、景区内住宿、餐饮等服务设施（包括休闲观光农业内酒店、度假村等）等。</w:t>
            </w:r>
          </w:p>
          <w:p w:rsidR="00DB018D" w:rsidRDefault="00DB018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  <w:p w:rsidR="00DB018D" w:rsidRDefault="00DB018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(7)城区商务金融用地基准地价表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312.53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197.73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128.93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77.47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36.00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商务金融用地指企业、服务业等办公用地，以及经营性的办公场所用地。包括写字楼、商业性办公场所、金融活动场所；广告、多媒体、动漫、游戏软件开发、制作、建筑设计、专业设计；公寓式办公、经营管理总部、企业厂区外独立的办公场所等用地。</w:t>
            </w:r>
          </w:p>
          <w:p w:rsidR="00DB018D" w:rsidRDefault="00DB018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(8)城区其它商服用地基准地价表</w:t>
            </w:r>
            <w:proofErr w:type="gramStart"/>
            <w:r w:rsidR="004C77D5">
              <w:rPr>
                <w:rFonts w:ascii="方正小标宋简体" w:eastAsia="方正小标宋简体" w:hint="eastAsia"/>
                <w:sz w:val="36"/>
                <w:szCs w:val="36"/>
              </w:rPr>
              <w:t>一</w:t>
            </w:r>
            <w:proofErr w:type="gramEnd"/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218.40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138.27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90.13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54.13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30.40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其它商服用地（一）是指上述用地以外的其他商业用地、服务业用地。包括洗车场、洗染店、废旧物资回收站、维修网点、照相馆、理发美容店、洗浴场所等用地。</w:t>
            </w:r>
          </w:p>
          <w:p w:rsidR="00DB018D" w:rsidRDefault="00DB018D" w:rsidP="00EC0F9B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(9)城区其它商服用地基准地价表</w:t>
            </w:r>
            <w:r w:rsidR="004C77D5">
              <w:rPr>
                <w:rFonts w:ascii="方正小标宋简体" w:eastAsia="方正小标宋简体" w:hint="eastAsia"/>
                <w:sz w:val="36"/>
                <w:szCs w:val="36"/>
              </w:rPr>
              <w:t>二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168.00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106.40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69.33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41.73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19.33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其它商服用地（二）包括运输型物流、商业仓储、综合服务性物流、会展中心、盈利性养老院及盈利性老年公寓、主题公园、影视城、仿古城、娱乐、民俗观光设施、机动车训练项目等用地。</w:t>
            </w:r>
          </w:p>
          <w:p w:rsidR="00DB018D" w:rsidRDefault="00DB018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  <w:p w:rsidR="00116A5D" w:rsidRDefault="00116A5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(10)城区地下空间（地下一层）基准地价表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地下商场一级地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882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地下商场二级地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606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地下商场三级地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426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地下商场四级地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地下商场五级地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136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地下停车场、地下仓库一级地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与商服用地一级范围相同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504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地下停车场、地下仓库二级地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与商服用地二级范围相同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367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地下停车场、地下仓库三级地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与商服用地三级范围相同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地下停车场、地下仓库四级地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与商服用地四级范围相同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地下停车场、地下仓库六级地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与商服用地五级范围相同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RPr="00B91901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B91901" w:rsidRPr="00B91901" w:rsidRDefault="00B91901" w:rsidP="00B91901">
            <w:pPr>
              <w:widowControl/>
              <w:ind w:firstLine="360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B91901">
              <w:rPr>
                <w:rFonts w:ascii="仿宋_GB2312" w:eastAsia="仿宋_GB2312" w:hint="eastAsia"/>
                <w:sz w:val="18"/>
                <w:szCs w:val="18"/>
              </w:rPr>
              <w:t>注：地下二层按地下一层的80%确定。</w:t>
            </w:r>
          </w:p>
          <w:p w:rsidR="00DB018D" w:rsidRPr="00B91901" w:rsidRDefault="00DB018D" w:rsidP="004C77D5">
            <w:pPr>
              <w:widowControl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B91901"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(1</w:t>
            </w:r>
            <w:r w:rsidR="004C77D5" w:rsidRPr="00B91901">
              <w:rPr>
                <w:rFonts w:ascii="方正小标宋简体" w:eastAsia="方正小标宋简体" w:hint="eastAsia"/>
                <w:sz w:val="36"/>
                <w:szCs w:val="36"/>
              </w:rPr>
              <w:t>1</w:t>
            </w:r>
            <w:r w:rsidRPr="00B91901">
              <w:rPr>
                <w:rFonts w:ascii="方正小标宋简体" w:eastAsia="方正小标宋简体" w:hint="eastAsia"/>
                <w:sz w:val="36"/>
                <w:szCs w:val="36"/>
              </w:rPr>
              <w:t xml:space="preserve">)城区住宅地下空间（地下一层）基准地价表  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与住宅用地一级范围相同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468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与住宅用地二级范围相同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359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与住宅用地三级范围相同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与住宅用地四级范围相同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与住宅用地五级范围相同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116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Pr="00116A5D" w:rsidRDefault="00DB018D" w:rsidP="00B91901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 w:rsidRPr="00116A5D">
              <w:rPr>
                <w:rFonts w:ascii="仿宋_GB2312" w:eastAsia="仿宋_GB2312" w:hint="eastAsia"/>
                <w:sz w:val="20"/>
                <w:szCs w:val="20"/>
              </w:rPr>
              <w:t>注：地下二层按地下一层的80%确定</w:t>
            </w:r>
          </w:p>
          <w:p w:rsidR="00116A5D" w:rsidRDefault="00116A5D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927CFF" w:rsidRDefault="00927CFF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927CFF" w:rsidRDefault="00927CFF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F740B6" w:rsidRDefault="00F740B6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F740B6" w:rsidRDefault="00F740B6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F740B6" w:rsidRPr="00F740B6" w:rsidRDefault="00F740B6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927CFF" w:rsidRDefault="00927CFF" w:rsidP="00116A5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DB018D" w:rsidRPr="00116A5D" w:rsidRDefault="00BA7D54" w:rsidP="004C77D5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116A5D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 w:rsidR="00DB018D" w:rsidRPr="00116A5D">
              <w:rPr>
                <w:rFonts w:ascii="方正小标宋简体" w:eastAsia="方正小标宋简体" w:hint="eastAsia"/>
                <w:sz w:val="36"/>
                <w:szCs w:val="36"/>
              </w:rPr>
              <w:t>(1</w:t>
            </w:r>
            <w:r w:rsidR="004C77D5">
              <w:rPr>
                <w:rFonts w:ascii="方正小标宋简体" w:eastAsia="方正小标宋简体"/>
                <w:sz w:val="36"/>
                <w:szCs w:val="36"/>
              </w:rPr>
              <w:t>2</w:t>
            </w:r>
            <w:r w:rsidR="00DB018D" w:rsidRPr="00116A5D">
              <w:rPr>
                <w:rFonts w:ascii="方正小标宋简体" w:eastAsia="方正小标宋简体" w:hint="eastAsia"/>
                <w:sz w:val="36"/>
                <w:szCs w:val="36"/>
              </w:rPr>
              <w:t>)城区营利性科研设计用地基准地价表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87.47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与住宅用地五级范围相同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营利性科研设计用地分类目录中指公共管理与公共服务用地-科教用地（科研设计总部），用于独立的科研、勘测、设计、技术推广、科普、科研设计总部等用地。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927CFF" w:rsidRDefault="00927CFF" w:rsidP="00116A5D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116A5D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F740B6">
            <w:pPr>
              <w:widowControl/>
              <w:rPr>
                <w:rFonts w:ascii="方正小标宋简体" w:eastAsia="方正小标宋简体"/>
                <w:sz w:val="36"/>
                <w:szCs w:val="36"/>
              </w:rPr>
            </w:pPr>
          </w:p>
          <w:p w:rsidR="004C77D5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(1</w:t>
            </w:r>
            <w:r w:rsidR="004C77D5">
              <w:rPr>
                <w:rFonts w:ascii="方正小标宋简体" w:eastAsia="方正小标宋简体"/>
                <w:sz w:val="36"/>
                <w:szCs w:val="36"/>
              </w:rPr>
              <w:t>3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)城区其他公共管理与公共服务用地</w:t>
            </w:r>
          </w:p>
          <w:p w:rsidR="00DB018D" w:rsidRDefault="00DB018D" w:rsidP="004C77D5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基准地价表</w:t>
            </w:r>
            <w:proofErr w:type="gramStart"/>
            <w:r w:rsidR="004C77D5">
              <w:rPr>
                <w:rFonts w:ascii="方正小标宋简体" w:eastAsia="方正小标宋简体" w:hint="eastAsia"/>
                <w:sz w:val="36"/>
                <w:szCs w:val="36"/>
              </w:rPr>
              <w:t>一</w:t>
            </w:r>
            <w:proofErr w:type="gramEnd"/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87.47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24.67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927CFF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其他公共管理与公共服务用地（一）包括有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卫慈善用地、文体娱乐用地、科教用地。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卫慈善用地指的是用于营利性医疗保健、卫生防疫、急救康复、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检药检、福利救助、营利性医院及疗养院、营利性养老院及营利性老年公寓等用地；文体娱乐用地指的是各类文化、体育、娱乐、博物馆、展览馆、美术馆及公共广场等用地；科教用地指的是指用于各类营利性幼儿园、小学或中学等民办教育机构等的用地。</w:t>
            </w:r>
          </w:p>
        </w:tc>
      </w:tr>
      <w:tr w:rsidR="00DB018D" w:rsidRPr="00FF70A7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565FDE" w:rsidP="00565FDE">
            <w:pPr>
              <w:widowControl/>
              <w:rPr>
                <w:rFonts w:ascii="方正小标宋简体" w:eastAsia="方正小标宋简体"/>
                <w:sz w:val="36"/>
                <w:szCs w:val="36"/>
              </w:rPr>
            </w:pPr>
          </w:p>
          <w:p w:rsidR="00565FDE" w:rsidRDefault="00DB018D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(1</w:t>
            </w:r>
            <w:r w:rsidR="00565FDE">
              <w:rPr>
                <w:rFonts w:ascii="方正小标宋简体" w:eastAsia="方正小标宋简体"/>
                <w:sz w:val="36"/>
                <w:szCs w:val="36"/>
              </w:rPr>
              <w:t>4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)城区其他公共管理与公共服务用地</w:t>
            </w:r>
          </w:p>
          <w:p w:rsidR="00DB018D" w:rsidRDefault="00DB018D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基准地价表</w:t>
            </w:r>
            <w:r w:rsidR="00565FDE">
              <w:rPr>
                <w:rFonts w:ascii="方正小标宋简体" w:eastAsia="方正小标宋简体" w:hint="eastAsia"/>
                <w:sz w:val="36"/>
                <w:szCs w:val="36"/>
              </w:rPr>
              <w:t>二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地面地价(容积率2.0)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与公共管理与公共服务用地一级范围相同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34.93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与公共管理与公共服务用地二级范围相同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23.47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与公共管理与公共服务用地三级范围相同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16.27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与公共管理与公共服务用地四级范围相同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15.20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与公共管理与公共服务用地五级范围相同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14.13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其他公共管理与公共服务用地（二）包括有机关团体用地、新闻出版用地、公共设施用地、公园与绿地、风景名胜设施用地。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机关团体用地指党政机关、社会团体、群众自治组织等的用地；新闻出版用地指用于广播电台、电视台、电影厂、报社、杂志社、通讯社、出版社等用地；公共设施用地指的是城乡基础设施的用地，包括给排水、供电、供热、供气、邮政、电信、消防、环卫、公用设施维修等用地；公园与绿地指的是城镇、村庄内部的公园、动物园、植物园、街心花园和用于休憩及美化环境的绿化用地；风景名胜设施用地指风景名胜（名胜古迹、旅游景点、旅游公路、革命遗址等）景点及管理机构的建筑用地。景区内的其他用地按现状归入其他相应地类。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927CFF" w:rsidRDefault="00927CFF" w:rsidP="00927CFF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27CFF" w:rsidRDefault="00927CFF" w:rsidP="00927CFF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27CFF" w:rsidRDefault="00927CFF" w:rsidP="00927CFF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27CFF" w:rsidRDefault="00927CFF" w:rsidP="00927CFF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27CFF" w:rsidRDefault="00927CFF" w:rsidP="00927CFF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27CFF" w:rsidRDefault="00927CFF" w:rsidP="00927CFF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DB018D" w:rsidRDefault="00DB018D" w:rsidP="00565FDE"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(1</w:t>
            </w:r>
            <w:r w:rsidR="00565FDE">
              <w:rPr>
                <w:rFonts w:ascii="方正小标宋简体" w:eastAsia="方正小标宋简体"/>
                <w:sz w:val="36"/>
                <w:szCs w:val="36"/>
              </w:rPr>
              <w:t>5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)城区特殊用地、交通运输用地、水域及</w:t>
            </w:r>
            <w:r w:rsidR="00565FDE">
              <w:rPr>
                <w:rFonts w:ascii="方正小标宋简体" w:eastAsia="方正小标宋简体" w:hint="eastAsia"/>
                <w:sz w:val="36"/>
                <w:szCs w:val="36"/>
              </w:rPr>
              <w:t xml:space="preserve">           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水利设施用地基准地价表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  万元/亩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基准地价(容积率1.0)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与公共管理与公共服务用地一级范围相同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16.60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与公共管理与公共服务用地二级范围相同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11.13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与公共管理与公共服务用地三级范围相同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7.73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与公共管理与公共服务用地四级范围相同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7.27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五级地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与公共管理与公共服务用地五级范围相同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6.73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特殊用地包括宗教用地、殡葬用地等，宗教用地指专门用于宗教活动的庙宇、寺院、道观、教堂等宗教自用地。殡葬用地指陵园、墓地、殡葬场所用地。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通运输用地包括铁路用地、公路用地、街巷用地、机场用地、港口码头用地、管道运输用地。铁路用地指用于铁道线路、轻轨、场站的用地。包括设计内的路堤、路堑、道沟、桥梁、林木等用地。公路用地指用于国道、省道、县道和乡道的用地。包括设计内的路堤、路堑、道沟、桥梁、汽车停靠站、林木及直接为其服务的附属用地。街巷用地指用于城镇、村庄内部公用道路(含立交桥)及行道树的用地。包括公共停车场，汽车客货运输站点及停车场等用地。机场用地指用于民用机场的用地。港口码头用地指用于人工修建的客运、货运、捕捞及工作船舶停靠的场所及其附属建筑物的用地，不包括常水位以下部分。管道运输用地指用于运输煤炭、石油、天然气等管道及其相应附属设施的地上部分用地。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8788" w:type="dxa"/>
            <w:gridSpan w:val="6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水域及水利设施用地包括水库水面、水工建筑用地。水库水面用地指人工拦截汇集而成的总库容≥10万立方米的水库正常蓄水位岸线所围成的水面。水工建筑用地指人工修建的闸、坝、堤路林、水电厂房、扬水站等常水位岸线以上的建筑物用地。</w:t>
            </w:r>
          </w:p>
        </w:tc>
      </w:tr>
      <w:tr w:rsidR="00DB018D" w:rsidTr="00094C5C">
        <w:trPr>
          <w:trHeight w:val="425"/>
          <w:jc w:val="center"/>
        </w:trPr>
        <w:tc>
          <w:tcPr>
            <w:tcW w:w="1792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B018D" w:rsidRDefault="00DB018D" w:rsidP="00EC0F9B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657E" w:rsidRPr="00DB018D" w:rsidRDefault="008D657E" w:rsidP="005E5273">
      <w:pPr>
        <w:spacing w:line="660" w:lineRule="exact"/>
        <w:rPr>
          <w:rFonts w:eastAsia="仿宋_GB2312"/>
          <w:sz w:val="28"/>
          <w:szCs w:val="28"/>
        </w:rPr>
      </w:pPr>
    </w:p>
    <w:p w:rsidR="001F343E" w:rsidRDefault="001F343E" w:rsidP="005E5273">
      <w:pPr>
        <w:spacing w:line="660" w:lineRule="exact"/>
      </w:pPr>
      <w:r>
        <w:fldChar w:fldCharType="begin"/>
      </w:r>
      <w:r>
        <w:instrText xml:space="preserve"> LINK Excel.Sheet.8 "C:\\Users\\lenovo\\Desktop\\2017</w:instrText>
      </w:r>
      <w:r>
        <w:instrText>城区基准地价表</w:instrText>
      </w:r>
      <w:r>
        <w:instrText>1124.xls" "</w:instrText>
      </w:r>
      <w:r>
        <w:instrText>住宅基准地价表</w:instrText>
      </w:r>
      <w:r>
        <w:instrText xml:space="preserve">!R1C1:R30C7" \a \f 4 \h </w:instrText>
      </w:r>
      <w:r>
        <w:fldChar w:fldCharType="separate"/>
      </w:r>
    </w:p>
    <w:p w:rsidR="001A0B6B" w:rsidRDefault="001F343E" w:rsidP="005E5273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fldChar w:fldCharType="end"/>
      </w:r>
    </w:p>
    <w:p w:rsidR="001F343E" w:rsidRDefault="001F343E" w:rsidP="005E5273">
      <w:pPr>
        <w:spacing w:line="660" w:lineRule="exact"/>
        <w:rPr>
          <w:rFonts w:eastAsia="仿宋_GB2312"/>
          <w:sz w:val="28"/>
          <w:szCs w:val="28"/>
        </w:rPr>
      </w:pPr>
    </w:p>
    <w:p w:rsidR="001F343E" w:rsidRDefault="001F343E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930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5060"/>
        <w:gridCol w:w="1300"/>
        <w:gridCol w:w="1000"/>
        <w:gridCol w:w="1000"/>
      </w:tblGrid>
      <w:tr w:rsidR="003C1295" w:rsidTr="0083396A">
        <w:trPr>
          <w:trHeight w:val="584"/>
          <w:jc w:val="center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3C1295" w:rsidRDefault="003C1295" w:rsidP="00565FDE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0" w:name="RANGE!A1:E25"/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（1</w:t>
            </w:r>
            <w:r w:rsidR="00565FDE">
              <w:rPr>
                <w:rFonts w:ascii="方正小标宋简体" w:eastAsia="方正小标宋简体"/>
                <w:sz w:val="36"/>
                <w:szCs w:val="36"/>
              </w:rPr>
              <w:t>6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）城区工业用地基准地价表  </w:t>
            </w:r>
            <w:bookmarkEnd w:id="0"/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shd w:val="clear" w:color="auto" w:fill="auto"/>
            <w:vAlign w:val="center"/>
            <w:hideMark/>
          </w:tcPr>
          <w:p w:rsidR="003C1295" w:rsidRDefault="003C1295" w:rsidP="00087F26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1295" w:rsidRDefault="003C1295" w:rsidP="00087F26">
            <w:pPr>
              <w:spacing w:line="300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平方米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万元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亩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基准地价(容积率1.0)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经济开发区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头园、城西园（一）、城区内工业用地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12.47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林坑园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、城南园（一）、城西第二工业园区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奎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新城、石路工业园区（一）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城西园（二）、城南园（二）、石路工业园区（二）、其他未在工业园区内或城区外独立的工业用地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±8%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3C1295" w:rsidRDefault="003C1295" w:rsidP="00087F26">
            <w:pPr>
              <w:ind w:firstLineChars="200" w:firstLine="4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工业用地是指工业生产及直接为工业生产服务的附属设施用地，包括生产总部等。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87F26" w:rsidRDefault="00087F26" w:rsidP="00087F26">
            <w:pPr>
              <w:spacing w:line="36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390DBE" w:rsidRDefault="00390DBE" w:rsidP="0083396A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390DBE" w:rsidRDefault="00390DBE" w:rsidP="00477A02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3C1295" w:rsidRDefault="003C1295" w:rsidP="00333CE0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（1</w:t>
            </w:r>
            <w:r w:rsidR="00333CE0">
              <w:rPr>
                <w:rFonts w:ascii="方正小标宋简体" w:eastAsia="方正小标宋简体"/>
                <w:sz w:val="36"/>
                <w:szCs w:val="36"/>
              </w:rPr>
              <w:t>7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）城区工矿仓储用地基准地价表 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shd w:val="clear" w:color="auto" w:fill="auto"/>
            <w:vAlign w:val="center"/>
            <w:hideMark/>
          </w:tcPr>
          <w:p w:rsidR="003C1295" w:rsidRDefault="003C1295" w:rsidP="00087F26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1295" w:rsidRDefault="003C1295" w:rsidP="00087F26">
            <w:pPr>
              <w:spacing w:line="300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平方米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万元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亩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分布范围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基准地价(容积率1.0)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每亩地价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修正系数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经济开发区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埔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头园、城西园（一）、城区内工业用地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林坑园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、城南园（一）、城西第二工业园区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奎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新城、石路工业园区（一）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城西园（二）、城南园（二）、石路工业园区（二）、其他未在工业园区内或城区外独立的工业用地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5" w:rsidRDefault="003C1295" w:rsidP="00477A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±8%</w:t>
            </w:r>
          </w:p>
        </w:tc>
      </w:tr>
      <w:tr w:rsidR="003C1295" w:rsidTr="0083396A">
        <w:trPr>
          <w:trHeight w:val="584"/>
          <w:jc w:val="center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3C1295" w:rsidRDefault="003C1295" w:rsidP="00087F26">
            <w:pPr>
              <w:ind w:firstLineChars="200" w:firstLine="4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工矿仓储用地指用于物资储备、中转的场所用地。</w:t>
            </w:r>
          </w:p>
        </w:tc>
      </w:tr>
    </w:tbl>
    <w:p w:rsidR="003C1295" w:rsidRDefault="003C1295" w:rsidP="005E5273">
      <w:pPr>
        <w:spacing w:line="660" w:lineRule="exact"/>
        <w:rPr>
          <w:rFonts w:eastAsia="仿宋_GB2312"/>
          <w:sz w:val="28"/>
          <w:szCs w:val="28"/>
        </w:rPr>
      </w:pPr>
    </w:p>
    <w:p w:rsidR="003C1295" w:rsidRDefault="003C1295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809" w:type="dxa"/>
        <w:jc w:val="center"/>
        <w:tblLook w:val="04A0" w:firstRow="1" w:lastRow="0" w:firstColumn="1" w:lastColumn="0" w:noHBand="0" w:noVBand="1"/>
      </w:tblPr>
      <w:tblGrid>
        <w:gridCol w:w="1107"/>
        <w:gridCol w:w="4989"/>
        <w:gridCol w:w="1417"/>
        <w:gridCol w:w="1296"/>
      </w:tblGrid>
      <w:tr w:rsidR="0048021B" w:rsidRPr="0048021B" w:rsidTr="00EA29D8">
        <w:trPr>
          <w:trHeight w:val="585"/>
          <w:jc w:val="center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21B" w:rsidRPr="0048021B" w:rsidRDefault="0048021B" w:rsidP="00333CE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</w:t>
            </w:r>
            <w:r w:rsidR="00333CE0"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8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48021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城区工业用地租赁价格表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土地级别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2"/>
              </w:rPr>
              <w:t>分布范围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年租赁价格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2"/>
              </w:rPr>
              <w:t>修正系数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经济开发区</w:t>
            </w:r>
            <w:proofErr w:type="gramStart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</w:t>
            </w:r>
            <w:proofErr w:type="gramEnd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头园、城西园（一）、城区内工业用地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2"/>
              </w:rPr>
              <w:t>±15%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林坑园</w:t>
            </w:r>
            <w:proofErr w:type="gramEnd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、城南园（一）、城西第二工业园区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2"/>
              </w:rPr>
              <w:t>±15%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  <w:proofErr w:type="gramStart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奎</w:t>
            </w:r>
            <w:proofErr w:type="gramEnd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新城、石路工业园区（一）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2"/>
              </w:rPr>
              <w:t>±15%</w:t>
            </w:r>
          </w:p>
        </w:tc>
      </w:tr>
      <w:tr w:rsidR="0048021B" w:rsidRPr="0048021B" w:rsidTr="00EA29D8">
        <w:trPr>
          <w:trHeight w:val="690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城西园（二）、城南园（二）、石路工业园区（二）、其他未在工业园区内或城区外独立的工业用地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2"/>
              </w:rPr>
              <w:t>±8%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21B" w:rsidRDefault="0048021B" w:rsidP="004802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48021B" w:rsidRDefault="0048021B" w:rsidP="004802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48021B" w:rsidRDefault="0048021B" w:rsidP="004802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48021B" w:rsidRDefault="0048021B" w:rsidP="004802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48021B" w:rsidRPr="0048021B" w:rsidRDefault="0048021B" w:rsidP="00333CE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（</w:t>
            </w:r>
            <w:r w:rsidR="00333CE0"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19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48021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城区工矿仓储用地租赁价格表 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土地级别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分布范围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年租赁价格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经济开发区</w:t>
            </w:r>
            <w:proofErr w:type="gramStart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</w:t>
            </w:r>
            <w:proofErr w:type="gramEnd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头园、城西园（一）、城区内工业用地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±15%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林坑园</w:t>
            </w:r>
            <w:proofErr w:type="gramEnd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、城南园（一）、城西第二工业园区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±15%</w:t>
            </w:r>
          </w:p>
        </w:tc>
      </w:tr>
      <w:tr w:rsidR="0048021B" w:rsidRPr="0048021B" w:rsidTr="00EA29D8">
        <w:trPr>
          <w:trHeight w:val="58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  <w:proofErr w:type="gramStart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奎</w:t>
            </w:r>
            <w:proofErr w:type="gramEnd"/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新城、石路工业园区（一）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12.37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±15%</w:t>
            </w:r>
          </w:p>
        </w:tc>
      </w:tr>
      <w:tr w:rsidR="0048021B" w:rsidRPr="0048021B" w:rsidTr="00EA29D8">
        <w:trPr>
          <w:trHeight w:val="690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城西园（二）、城南园（二）、石路工业园区（二）、其他未在工业园区内或城区外独立的工业用地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1B" w:rsidRPr="0048021B" w:rsidRDefault="0048021B" w:rsidP="004802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802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±8%</w:t>
            </w:r>
          </w:p>
        </w:tc>
      </w:tr>
    </w:tbl>
    <w:p w:rsidR="00390DBE" w:rsidRDefault="00390DBE" w:rsidP="005E5273">
      <w:pPr>
        <w:spacing w:line="660" w:lineRule="exact"/>
        <w:rPr>
          <w:rFonts w:eastAsia="仿宋_GB2312"/>
          <w:sz w:val="28"/>
          <w:szCs w:val="28"/>
        </w:rPr>
      </w:pPr>
    </w:p>
    <w:p w:rsidR="00390DBE" w:rsidRDefault="00390DBE" w:rsidP="005E5273">
      <w:pPr>
        <w:spacing w:line="660" w:lineRule="exact"/>
        <w:rPr>
          <w:rFonts w:eastAsia="仿宋_GB2312"/>
          <w:sz w:val="28"/>
          <w:szCs w:val="28"/>
        </w:rPr>
      </w:pPr>
    </w:p>
    <w:p w:rsidR="00EA29D8" w:rsidRDefault="00EA29D8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700"/>
        <w:gridCol w:w="280"/>
        <w:gridCol w:w="588"/>
        <w:gridCol w:w="868"/>
        <w:gridCol w:w="868"/>
        <w:gridCol w:w="516"/>
        <w:gridCol w:w="352"/>
        <w:gridCol w:w="208"/>
        <w:gridCol w:w="560"/>
        <w:gridCol w:w="100"/>
        <w:gridCol w:w="460"/>
        <w:gridCol w:w="408"/>
        <w:gridCol w:w="152"/>
        <w:gridCol w:w="560"/>
        <w:gridCol w:w="156"/>
        <w:gridCol w:w="404"/>
        <w:gridCol w:w="464"/>
        <w:gridCol w:w="96"/>
        <w:gridCol w:w="560"/>
        <w:gridCol w:w="212"/>
        <w:gridCol w:w="348"/>
        <w:gridCol w:w="520"/>
        <w:gridCol w:w="40"/>
      </w:tblGrid>
      <w:tr w:rsidR="00E76A30" w:rsidRPr="00E76A30" w:rsidTr="00477A02">
        <w:trPr>
          <w:trHeight w:val="480"/>
          <w:jc w:val="center"/>
        </w:trPr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333CE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</w:t>
            </w:r>
            <w:r w:rsidR="00333CE0"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0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E76A3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城区工业用地不同年限基准地价表</w:t>
            </w:r>
          </w:p>
        </w:tc>
      </w:tr>
      <w:tr w:rsidR="00E76A30" w:rsidRPr="00E76A30" w:rsidTr="00477A02">
        <w:trPr>
          <w:trHeight w:val="375"/>
          <w:jc w:val="center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E76A30" w:rsidRPr="00E76A30" w:rsidTr="00477A02">
        <w:trPr>
          <w:trHeight w:val="360"/>
          <w:jc w:val="center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</w:t>
            </w:r>
            <w:r w:rsidR="00EA29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2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分布范围</w:t>
            </w:r>
          </w:p>
        </w:tc>
        <w:tc>
          <w:tcPr>
            <w:tcW w:w="56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E76A30" w:rsidRPr="00E76A30" w:rsidTr="00477A02">
        <w:trPr>
          <w:trHeight w:val="360"/>
          <w:jc w:val="center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E76A30" w:rsidRPr="00E76A30" w:rsidTr="00477A02">
        <w:trPr>
          <w:trHeight w:val="675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经济开发区</w:t>
            </w:r>
            <w:proofErr w:type="gramStart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</w:t>
            </w:r>
            <w:proofErr w:type="gramEnd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头园、城西园（一）、城区内工业用地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</w:tr>
      <w:tr w:rsidR="00E76A30" w:rsidRPr="00E76A30" w:rsidTr="00477A02">
        <w:trPr>
          <w:trHeight w:val="675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林坑园</w:t>
            </w:r>
            <w:proofErr w:type="gramEnd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、城南园（一）、城西第二工业园区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E76A30" w:rsidRPr="00E76A30" w:rsidTr="00477A02">
        <w:trPr>
          <w:trHeight w:val="675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  <w:proofErr w:type="gramStart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奎</w:t>
            </w:r>
            <w:proofErr w:type="gramEnd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新城、石路工业园区（一）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E76A30" w:rsidRPr="00E76A30" w:rsidTr="00477A02">
        <w:trPr>
          <w:trHeight w:val="1140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城西园（二）、城南园（二）、石路工业园区（二）、其他未在工业园区内或城区外独立的工业用地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E76A30" w:rsidRPr="00E76A30" w:rsidTr="00477A02">
        <w:trPr>
          <w:trHeight w:val="288"/>
          <w:jc w:val="center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6A30" w:rsidRPr="00E76A30" w:rsidTr="00477A02">
        <w:trPr>
          <w:trHeight w:val="480"/>
          <w:jc w:val="center"/>
        </w:trPr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Default="00E76A30" w:rsidP="00E76A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E76A30" w:rsidRDefault="00E76A30" w:rsidP="00E76A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E76A30" w:rsidRPr="00E76A30" w:rsidRDefault="00E76A30" w:rsidP="00333CE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（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</w:t>
            </w:r>
            <w:r w:rsidR="00333CE0"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E76A3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城区</w:t>
            </w:r>
            <w:r w:rsidR="00336DA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工矿</w:t>
            </w:r>
            <w:r w:rsidRPr="00E76A3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仓储用地不同年限基准地价表</w:t>
            </w:r>
          </w:p>
        </w:tc>
      </w:tr>
      <w:tr w:rsidR="00E76A30" w:rsidRPr="00E76A30" w:rsidTr="00477A02">
        <w:trPr>
          <w:trHeight w:val="465"/>
          <w:jc w:val="center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E76A30" w:rsidRPr="00E76A30" w:rsidTr="00477A02">
        <w:trPr>
          <w:trHeight w:val="360"/>
          <w:jc w:val="center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6A3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土地</w:t>
            </w:r>
            <w:r w:rsidR="00682AA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</w:t>
            </w:r>
            <w:r w:rsidRPr="00E76A3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2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分布范围</w:t>
            </w:r>
          </w:p>
        </w:tc>
        <w:tc>
          <w:tcPr>
            <w:tcW w:w="56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E76A30" w:rsidRPr="00E76A30" w:rsidTr="00477A02">
        <w:trPr>
          <w:trHeight w:val="360"/>
          <w:jc w:val="center"/>
        </w:trPr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30" w:rsidRPr="00E76A30" w:rsidRDefault="00E76A30" w:rsidP="00E76A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E76A30" w:rsidRPr="00E76A30" w:rsidTr="00477A02">
        <w:trPr>
          <w:trHeight w:val="660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经济开发区</w:t>
            </w:r>
            <w:proofErr w:type="gramStart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埔</w:t>
            </w:r>
            <w:proofErr w:type="gramEnd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头园、城西园（一）、城区内工业用地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</w:t>
            </w:r>
          </w:p>
        </w:tc>
      </w:tr>
      <w:tr w:rsidR="00E76A30" w:rsidRPr="00E76A30" w:rsidTr="00477A02">
        <w:trPr>
          <w:trHeight w:val="660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林坑园</w:t>
            </w:r>
            <w:proofErr w:type="gramEnd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、城南园（一）、城西第二工业园区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E76A30" w:rsidRPr="00E76A30" w:rsidTr="00477A02">
        <w:trPr>
          <w:trHeight w:val="660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  <w:proofErr w:type="gramStart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奎</w:t>
            </w:r>
            <w:proofErr w:type="gramEnd"/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新城、石路工业园区（一）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E76A30" w:rsidRPr="00E76A30" w:rsidTr="00477A02">
        <w:trPr>
          <w:trHeight w:val="1140"/>
          <w:jc w:val="center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城西园（二）、城南园（二）、石路工业园区（二）、其他未在工业园区内或城区外独立的工业用地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A30" w:rsidRPr="00E76A30" w:rsidRDefault="00E76A30" w:rsidP="00E76A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76A3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80"/>
        </w:trPr>
        <w:tc>
          <w:tcPr>
            <w:tcW w:w="9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A02" w:rsidRPr="00477A02" w:rsidRDefault="00477A02" w:rsidP="00333CE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</w:t>
            </w:r>
            <w:r w:rsidR="00333CE0"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477A0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城区工业用地不同年限比值表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02" w:rsidRPr="00477A02" w:rsidRDefault="00477A02" w:rsidP="00477A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0.9966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0.9929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0.9890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0.9850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0.9805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0.9760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0.9711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0.9660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0.9605 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0.9546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0.9484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0.9419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0.9350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0.9277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0.9198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0.9116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0.9028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0.8935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0.8837 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0.8733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0.8622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0.8506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0.8381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0.8250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0.8110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0.7962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0.7806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0.7640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0.7463 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0.7277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0.7079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0.6870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0.6647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0.6412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0.6162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0.5897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0.5617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0.5319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0.5004 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77A02" w:rsidRPr="00477A02" w:rsidTr="00477A02">
        <w:tblPrEx>
          <w:jc w:val="left"/>
        </w:tblPrEx>
        <w:trPr>
          <w:gridAfter w:val="1"/>
          <w:wAfter w:w="40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0.4670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0.4315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0.3940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0.3541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0.3119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0.2672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0.2198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0.1696 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0.1163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02" w:rsidRPr="00477A02" w:rsidRDefault="00477A02" w:rsidP="00477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77A0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0.0598 </w:t>
            </w:r>
          </w:p>
        </w:tc>
      </w:tr>
    </w:tbl>
    <w:p w:rsidR="0048021B" w:rsidRDefault="0048021B" w:rsidP="005E5273">
      <w:pPr>
        <w:spacing w:line="660" w:lineRule="exact"/>
        <w:rPr>
          <w:rFonts w:eastAsia="仿宋_GB2312"/>
          <w:sz w:val="28"/>
          <w:szCs w:val="28"/>
        </w:rPr>
      </w:pPr>
    </w:p>
    <w:p w:rsidR="0083396A" w:rsidRDefault="0083396A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477A02" w:rsidRDefault="00477A02" w:rsidP="005E5273">
      <w:pPr>
        <w:spacing w:line="660" w:lineRule="exact"/>
        <w:rPr>
          <w:rFonts w:ascii="黑体" w:eastAsia="黑体" w:hAnsi="黑体"/>
          <w:sz w:val="32"/>
          <w:szCs w:val="32"/>
        </w:rPr>
      </w:pPr>
      <w:r w:rsidRPr="00477A0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35056" w:rsidRPr="00477A02" w:rsidRDefault="00135056" w:rsidP="00093FA7">
      <w:pPr>
        <w:spacing w:line="540" w:lineRule="exact"/>
        <w:rPr>
          <w:rFonts w:ascii="黑体" w:eastAsia="黑体" w:hAnsi="黑体"/>
          <w:sz w:val="32"/>
          <w:szCs w:val="32"/>
        </w:rPr>
      </w:pPr>
    </w:p>
    <w:tbl>
      <w:tblPr>
        <w:tblW w:w="932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600"/>
        <w:gridCol w:w="5140"/>
        <w:gridCol w:w="700"/>
        <w:gridCol w:w="1280"/>
        <w:gridCol w:w="740"/>
      </w:tblGrid>
      <w:tr w:rsidR="0051646F" w:rsidTr="00A86AF6">
        <w:trPr>
          <w:trHeight w:val="20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440" w:lineRule="exact"/>
              <w:jc w:val="center"/>
              <w:rPr>
                <w:rFonts w:ascii="方正小标宋简体" w:eastAsia="方正小标宋简体"/>
                <w:sz w:val="40"/>
                <w:szCs w:val="40"/>
              </w:rPr>
            </w:pPr>
            <w:r>
              <w:rPr>
                <w:rFonts w:ascii="方正小标宋简体" w:eastAsia="方正小标宋简体" w:hint="eastAsia"/>
                <w:sz w:val="40"/>
                <w:szCs w:val="40"/>
              </w:rPr>
              <w:t>尤溪县乡镇土地基准地价表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9320" w:type="dxa"/>
            <w:gridSpan w:val="6"/>
            <w:shd w:val="clear" w:color="auto" w:fill="auto"/>
            <w:vAlign w:val="center"/>
            <w:hideMark/>
          </w:tcPr>
          <w:p w:rsidR="0051646F" w:rsidRDefault="00A86AF6" w:rsidP="00A86AF6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1" w:name="RANGE!A2:F100"/>
            <w:r>
              <w:rPr>
                <w:rFonts w:ascii="方正小标宋简体" w:eastAsia="方正小标宋简体" w:hint="eastAsia"/>
                <w:sz w:val="36"/>
                <w:szCs w:val="36"/>
              </w:rPr>
              <w:t>（1）</w:t>
            </w:r>
            <w:r w:rsidR="0051646F">
              <w:rPr>
                <w:rFonts w:ascii="方正小标宋简体" w:eastAsia="方正小标宋简体" w:hint="eastAsia"/>
                <w:sz w:val="36"/>
                <w:szCs w:val="36"/>
              </w:rPr>
              <w:t>乡镇住宅用地基准地价表</w:t>
            </w:r>
            <w:bookmarkEnd w:id="1"/>
          </w:p>
        </w:tc>
      </w:tr>
      <w:tr w:rsidR="0051646F" w:rsidTr="00A86AF6">
        <w:trPr>
          <w:trHeight w:val="20"/>
          <w:jc w:val="center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乡镇 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51646F" w:rsidTr="008B5CBC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8B5CB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西城镇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以青印河边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为界，西以山脚下、火车站前广场为界，南以三车桥头河边为界，北以五中围墙为界所围成的区域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①火车站广场及世纪阳光集团公司周围区域 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490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英边洋片区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三车片区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及光林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口片区周围区域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①尤溪五中周围区域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②206省道以南周围区域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440A89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8B5CB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梅仙镇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①东以河流为界；西以金阳小区为界；南以航运公司为界；北以坂中路为界所围成的区域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①梅仙中心小学及其周围所在区域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630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②农贸市场、国税及其周围所在区域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③梅营村部路口至梅仙大桥两边20米以内所在区域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④梅仙新城所在区域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①石龟到片区所在区域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梅营村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河滨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路所在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③梅营村（新汽车站）所在区域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④梅新路北段所在区域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093FA7">
        <w:trPr>
          <w:trHeight w:val="25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440A89">
        <w:trPr>
          <w:trHeight w:val="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440A8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西滨镇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①东以镇政府西侧为界，西以尤溪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为界，南以东街南侧两排房屋、西街南侧一排房屋为界，北以东街北侧三排房屋、西街北侧一排房屋为界所围成的区域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1646F" w:rsidTr="002C06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①中学片区：以中学、镇政府及其周围所在区域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502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2C06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②西区：以车站、西芹村部及其周围所在区域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2C06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①西区：东以西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芹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村部两侧为界，西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为界，南以河流为界，北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为界所围成的区域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2C06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②清泉路北区：东以东侧护坡为界，西以山边为界，南以天衣服装公司、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往洋中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公路为界，北以桥头为界所围成的区域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2C06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③下墩区：东以工业区为界、西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以往际后公路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为界，南以河流为界，北以村部南侧为界所围成的区域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2C062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2C0626" w:rsidTr="002C0626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626" w:rsidRDefault="002C0626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626" w:rsidRDefault="002C0626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626" w:rsidRDefault="002C0626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626" w:rsidRDefault="002C0626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626" w:rsidRDefault="002C0626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626" w:rsidRDefault="002C0626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556FC" w:rsidTr="002A3ECF">
        <w:trPr>
          <w:trHeight w:val="20"/>
          <w:jc w:val="center"/>
        </w:trPr>
        <w:tc>
          <w:tcPr>
            <w:tcW w:w="932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56FC" w:rsidRDefault="004556FC" w:rsidP="004556FC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</w:t>
            </w:r>
            <w:r w:rsidR="009237CA">
              <w:rPr>
                <w:rFonts w:ascii="方正小标宋简体" w:eastAsia="方正小标宋简体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）乡镇住宅用地基准地价表</w:t>
            </w:r>
          </w:p>
          <w:p w:rsidR="00D70BB4" w:rsidRPr="004556FC" w:rsidRDefault="00D70BB4" w:rsidP="00D70BB4">
            <w:pPr>
              <w:spacing w:line="400" w:lineRule="exact"/>
              <w:ind w:firstLineChars="3600" w:firstLine="7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D70BB4" w:rsidTr="004556FC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B4" w:rsidRDefault="00D70BB4" w:rsidP="00D70BB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7850CA"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0"/>
                <w:szCs w:val="20"/>
              </w:rPr>
              <w:t>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B4" w:rsidRDefault="00D70BB4" w:rsidP="00D70BB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</w:t>
            </w:r>
            <w:r>
              <w:rPr>
                <w:rFonts w:ascii="仿宋_GB2312" w:eastAsia="仿宋_GB2312"/>
                <w:sz w:val="20"/>
                <w:szCs w:val="20"/>
              </w:rPr>
              <w:t>级别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B4" w:rsidRDefault="00D70BB4" w:rsidP="00D70BB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B4" w:rsidRDefault="00D70BB4" w:rsidP="00D70BB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0"/>
                <w:szCs w:val="20"/>
              </w:rPr>
              <w:t>地价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B4" w:rsidRDefault="00D70BB4" w:rsidP="00D70BB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</w:t>
            </w:r>
            <w:r>
              <w:rPr>
                <w:rFonts w:ascii="仿宋_GB2312" w:eastAsia="仿宋_GB2312"/>
                <w:sz w:val="20"/>
                <w:szCs w:val="20"/>
              </w:rPr>
              <w:t>地价（容积率</w:t>
            </w:r>
            <w:r>
              <w:rPr>
                <w:rFonts w:ascii="仿宋_GB2312" w:eastAsia="仿宋_GB2312" w:hint="eastAsia"/>
                <w:sz w:val="20"/>
                <w:szCs w:val="20"/>
              </w:rPr>
              <w:t>2.0）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B4" w:rsidRDefault="00D70BB4" w:rsidP="00D70BB4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51646F" w:rsidTr="000D254E">
        <w:trPr>
          <w:trHeight w:val="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0D254E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洋中镇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东以中山路为界，西以新墙街头为界，南至河北，北以新山路河边为界所围成的区域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1646F" w:rsidTr="004556F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①北起中山路沿河路段，向南延伸至粮站直至家具厂路段两侧所围成的区域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558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4556F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②东以河滨路为界，西以中山路为界，南至河边，北至中山西路北面路口所围成的区域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①东以梅峰村部为界，西以河边为界，南以公路边第一排为界，北以供销社为界所围成的区域，及梅峰新城所在区域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178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356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②东以敬老院为界，西以水泥瓦厂为界，南以新山路为界，北以山边为界所围成的区域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557B17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557B17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新阳镇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①东以原供销社超市右侧为界，西以计生办为界，南以桥头为界，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北以翔风桥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南岸为界所围成的区域范围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①新阳中心小学及其周围所在区域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②教堂及其周围所在区域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③往大田路口及其周围所在区域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①汽车站、体育馆、文剑路、上井村及其周围所在区域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157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②东以二中路口为界，南以自来水厂南侧民宅为界，北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以林尾村道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为界所围成的区域范围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9E50D9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557B17">
        <w:trPr>
          <w:trHeight w:val="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557B17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①东以尤溪河边、供销社、卫生院为界，西以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面镇政府、电影院、邮电所为界，南以税务所、电影院为界，北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以丁尾街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为界所围成的区域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898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9E5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坂面中学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及其周围所在区域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540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9E5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②东以尤溪河为界，西以农田为界，南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以丁尾街北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为界，北以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京口溪为界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9E5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①东以机耕路为界，西以客运站为界，南以农田为界，北以206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省道北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第一排房为界所围成的区域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338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9E5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②半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山下溪板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片区所在的区域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9E50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092D45" w:rsidTr="009E50D9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2D45" w:rsidTr="009E50D9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2D45" w:rsidTr="009E50D9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2D45" w:rsidTr="009E50D9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2D45" w:rsidTr="009E50D9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2D45" w:rsidTr="009E50D9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092D45" w:rsidRDefault="00092D45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A24CB3" w:rsidTr="009E50D9">
        <w:trPr>
          <w:trHeight w:val="20"/>
          <w:jc w:val="center"/>
        </w:trPr>
        <w:tc>
          <w:tcPr>
            <w:tcW w:w="93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</w:t>
            </w:r>
            <w:r w:rsidR="009237CA">
              <w:rPr>
                <w:rFonts w:ascii="方正小标宋简体" w:eastAsia="方正小标宋简体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）乡镇住宅用地基准地价表</w:t>
            </w:r>
          </w:p>
          <w:p w:rsidR="00A24CB3" w:rsidRPr="004556FC" w:rsidRDefault="00A24CB3" w:rsidP="002A3ECF">
            <w:pPr>
              <w:spacing w:line="400" w:lineRule="exact"/>
              <w:ind w:firstLineChars="3600" w:firstLine="7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A24CB3" w:rsidTr="002A3EC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7850CA"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0"/>
                <w:szCs w:val="20"/>
              </w:rPr>
              <w:t>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</w:t>
            </w:r>
            <w:r>
              <w:rPr>
                <w:rFonts w:ascii="仿宋_GB2312" w:eastAsia="仿宋_GB2312"/>
                <w:sz w:val="20"/>
                <w:szCs w:val="20"/>
              </w:rPr>
              <w:t>级别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0"/>
                <w:szCs w:val="20"/>
              </w:rPr>
              <w:t>地价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</w:t>
            </w:r>
            <w:r>
              <w:rPr>
                <w:rFonts w:ascii="仿宋_GB2312" w:eastAsia="仿宋_GB2312"/>
                <w:sz w:val="20"/>
                <w:szCs w:val="20"/>
              </w:rPr>
              <w:t>地价（容积率</w:t>
            </w:r>
            <w:r>
              <w:rPr>
                <w:rFonts w:ascii="仿宋_GB2312" w:eastAsia="仿宋_GB2312" w:hint="eastAsia"/>
                <w:sz w:val="20"/>
                <w:szCs w:val="20"/>
              </w:rPr>
              <w:t>2.0）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B3" w:rsidRDefault="00A24CB3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51646F" w:rsidTr="00557B17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557B17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中仙乡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①东以林业站为界，西以洋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头小区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为界，南以中心幼儿园为界，北以乡政府、卫生院为界所围成的区域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①供电所、供销社所围成的区域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②卫生院周边所在区域范围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③林场至喇叭口及坑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柄小区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①胶合板厂、住宅小区、边贸市场及其周边所在区域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②中仙小学及其周边所在区域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③喇叭口至养路队、苏峰村路口、中学路口及其周边所在区域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④上仙组团规划区域范围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3562FD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3562F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管前镇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①乡政府、林业站、卫生院、原有车站、原幼儿园、中学路口、广益街、供电所所围成的区域范围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①管前中学所在区域范围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②供销社、地税所及其周边所在区域范围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③管林路所在区域范围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④农技站、烟草站、冷冻厂所在区域范围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①管林路所在区域范围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EE4F16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EE4F16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汤川乡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①东以山边为界， 西以田边为界， 南以粮站为界，北以土地所、供销社为界所围成的区域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①烟草站、税务所、派出所、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鑫燕食品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公司所在区域范围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②汤川乡政府、人工湖、电影院、林业站、邮政局所在区域范围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①卫生院范围及周边所在区域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②客车站范围及周边所在区域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EE4F16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EE4F16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八字桥乡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①东以供电所为界, 西以村头村石马自然村道路为界,南以河流为界, 北以山边为界所围成的区域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①东以村头村石马自然村道路为界，西以罗岩、黄龙公路为界，南以304省道向南60米为界，北以304省道为界所围成的区域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②八字桥卫生院、兽医站所在区域范围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③东至幼儿园为界，西以新农贸市场为界，南以山为界，北以河流为界所围成的区域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④八字桥中心小学、村头村石马自然村所在区域范围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9E50D9" w:rsidTr="002A3ECF">
        <w:trPr>
          <w:trHeight w:val="20"/>
          <w:jc w:val="center"/>
        </w:trPr>
        <w:tc>
          <w:tcPr>
            <w:tcW w:w="932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</w:t>
            </w:r>
            <w:r w:rsidR="009237CA">
              <w:rPr>
                <w:rFonts w:ascii="方正小标宋简体" w:eastAsia="方正小标宋简体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）乡镇住宅用地基准地价表</w:t>
            </w:r>
          </w:p>
          <w:p w:rsidR="009E50D9" w:rsidRPr="004556FC" w:rsidRDefault="009E50D9" w:rsidP="002A3ECF">
            <w:pPr>
              <w:spacing w:line="400" w:lineRule="exact"/>
              <w:ind w:firstLineChars="3600" w:firstLine="7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9E50D9" w:rsidTr="002A3EC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C11500"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0"/>
                <w:szCs w:val="20"/>
              </w:rPr>
              <w:t>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</w:t>
            </w:r>
            <w:r>
              <w:rPr>
                <w:rFonts w:ascii="仿宋_GB2312" w:eastAsia="仿宋_GB2312"/>
                <w:sz w:val="20"/>
                <w:szCs w:val="20"/>
              </w:rPr>
              <w:t>级别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0"/>
                <w:szCs w:val="20"/>
              </w:rPr>
              <w:t>地价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</w:t>
            </w:r>
            <w:r>
              <w:rPr>
                <w:rFonts w:ascii="仿宋_GB2312" w:eastAsia="仿宋_GB2312"/>
                <w:sz w:val="20"/>
                <w:szCs w:val="20"/>
              </w:rPr>
              <w:t>地价（容积率</w:t>
            </w:r>
            <w:r>
              <w:rPr>
                <w:rFonts w:ascii="仿宋_GB2312" w:eastAsia="仿宋_GB2312" w:hint="eastAsia"/>
                <w:sz w:val="20"/>
                <w:szCs w:val="20"/>
              </w:rPr>
              <w:t>2.0）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D9" w:rsidRDefault="009E50D9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51646F" w:rsidTr="00275E64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①东以中学桥头为界，西以乡政府为界，南以富兴小区后墙、旧供销社后墙、乡政府科技楼为界，北以欣阳佳园为界所围成区域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①以林业站、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溪尾综合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服务中心所在区域范围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②卫生院、住院部所在区域范围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③富兴小区背后所在区域范围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④沿工商所中心路左侧30米区域范围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275E64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617468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联合镇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①北端以联合中心小学100米外沿河为界，向南沿河延伸至旧乡政府食堂，东面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以联东幼儿园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为界，西面至河围成区域。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514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②北起联合中学以南，东面以河为界，南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至联南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村村部，西至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距河约80米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处围成区域。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①东以联合村村部，西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幼儿园，北至洋中小区北侧，南至计生办所围成的区域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距河约80米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距河约190米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处，北至联合中学，南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至全香茶叶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有限公司所围成的区域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A86AF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③联合中心小学周围区域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173EF8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F06D39">
        <w:trPr>
          <w:trHeight w:val="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F06D3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尤溪口镇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①东以尤溪河、航管站为界，西以街道往西第二排为界，南以粮库路为界，北以闽江、银行为界所围成的区域范围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173EF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①供销社、银行片区：东以商贸大厦、政府街道往西第二排后为界，西以山边为界，南以粮库为界，北以闽江为界所围成的区域范围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308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173EF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②小学片区：东以尤溪河为界，西以山边、粮库前为界，南以石油公司油库为界，北以粮库道路为界所围成的区域范围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173EF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鱼村片区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：东以尤溪河为界，西以山边为界，南以山边为界，北以尤溪河、公路为界所围成的区域范围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173EF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④龙都片区：东以尤溪河为界，西以山边为界，南以山边为界，北以尤溪河为界所围成的区域范围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173EF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173EF8" w:rsidTr="00173EF8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173EF8" w:rsidTr="00173EF8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173EF8" w:rsidTr="00173EF8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173EF8" w:rsidTr="00173EF8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173EF8" w:rsidTr="00173EF8">
        <w:trPr>
          <w:trHeight w:val="20"/>
          <w:jc w:val="center"/>
        </w:trPr>
        <w:tc>
          <w:tcPr>
            <w:tcW w:w="86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vAlign w:val="center"/>
          </w:tcPr>
          <w:p w:rsidR="00173EF8" w:rsidRDefault="00173EF8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173EF8" w:rsidTr="00173EF8">
        <w:trPr>
          <w:trHeight w:val="20"/>
          <w:jc w:val="center"/>
        </w:trPr>
        <w:tc>
          <w:tcPr>
            <w:tcW w:w="93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</w:t>
            </w:r>
            <w:r w:rsidR="009237CA">
              <w:rPr>
                <w:rFonts w:ascii="方正小标宋简体" w:eastAsia="方正小标宋简体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）乡镇住宅用地基准地价表</w:t>
            </w:r>
          </w:p>
          <w:p w:rsidR="00173EF8" w:rsidRPr="004556FC" w:rsidRDefault="00173EF8" w:rsidP="002A3ECF">
            <w:pPr>
              <w:spacing w:line="400" w:lineRule="exact"/>
              <w:ind w:firstLineChars="3600" w:firstLine="7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173EF8" w:rsidTr="002A3EC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</w:t>
            </w:r>
            <w:r w:rsidR="00C11500">
              <w:rPr>
                <w:rFonts w:ascii="仿宋_GB2312" w:eastAsia="仿宋_GB2312"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0"/>
                <w:szCs w:val="20"/>
              </w:rPr>
              <w:t>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</w:t>
            </w:r>
            <w:r>
              <w:rPr>
                <w:rFonts w:ascii="仿宋_GB2312" w:eastAsia="仿宋_GB2312"/>
                <w:sz w:val="20"/>
                <w:szCs w:val="20"/>
              </w:rPr>
              <w:t>级别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0"/>
                <w:szCs w:val="20"/>
              </w:rPr>
              <w:t>地价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</w:t>
            </w:r>
            <w:r>
              <w:rPr>
                <w:rFonts w:ascii="仿宋_GB2312" w:eastAsia="仿宋_GB2312"/>
                <w:sz w:val="20"/>
                <w:szCs w:val="20"/>
              </w:rPr>
              <w:t>地价（容积率</w:t>
            </w:r>
            <w:r>
              <w:rPr>
                <w:rFonts w:ascii="仿宋_GB2312" w:eastAsia="仿宋_GB2312" w:hint="eastAsia"/>
                <w:sz w:val="20"/>
                <w:szCs w:val="20"/>
              </w:rPr>
              <w:t>2.0）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F8" w:rsidRDefault="00173EF8" w:rsidP="002A3EC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51646F" w:rsidTr="00F06D39">
        <w:trPr>
          <w:trHeight w:val="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F06D3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①东以河边为界，西以企业站为界，南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以台溪供销社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为界，北以国土所、供电所所围成的区域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F06D39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F06D39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①乡政府、计生所、中心小学所在区域范围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F06D39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F06D39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②东至山边民房，西至便道及以信用社、派出所、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台溪粮站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、卫生院、林业站围成的所在区域范围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F06D39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F06D39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DF68B8">
        <w:trPr>
          <w:trHeight w:val="425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646F" w:rsidRDefault="0051646F" w:rsidP="00F06D3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清溪集镇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①风山桥至象山桥周围区域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DF68B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①风山桥至大头桥方向路口周围区域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DF68B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②象山桥至上桥头周围区域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1646F" w:rsidTr="00DF68B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51646F" w:rsidTr="00A86AF6">
        <w:trPr>
          <w:trHeight w:val="20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51646F" w:rsidRDefault="0051646F" w:rsidP="00A86AF6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7A02" w:rsidRDefault="00477A02" w:rsidP="005E5273">
      <w:pPr>
        <w:spacing w:line="660" w:lineRule="exact"/>
        <w:rPr>
          <w:rFonts w:eastAsia="仿宋_GB2312"/>
          <w:sz w:val="28"/>
          <w:szCs w:val="28"/>
        </w:rPr>
      </w:pPr>
    </w:p>
    <w:p w:rsidR="00BA48A4" w:rsidRDefault="00BA48A4" w:rsidP="005E5273">
      <w:pPr>
        <w:spacing w:line="660" w:lineRule="exact"/>
        <w:rPr>
          <w:rFonts w:eastAsia="仿宋_GB2312"/>
          <w:sz w:val="28"/>
          <w:szCs w:val="28"/>
        </w:rPr>
      </w:pPr>
    </w:p>
    <w:p w:rsidR="00BA48A4" w:rsidRDefault="00BA48A4" w:rsidP="005E5273">
      <w:pPr>
        <w:spacing w:line="660" w:lineRule="exact"/>
        <w:rPr>
          <w:rFonts w:eastAsia="仿宋_GB2312"/>
          <w:sz w:val="28"/>
          <w:szCs w:val="28"/>
        </w:rPr>
      </w:pPr>
    </w:p>
    <w:p w:rsidR="00BA48A4" w:rsidRDefault="00BA48A4" w:rsidP="005E5273">
      <w:pPr>
        <w:spacing w:line="660" w:lineRule="exact"/>
        <w:rPr>
          <w:rFonts w:eastAsia="仿宋_GB2312"/>
          <w:sz w:val="28"/>
          <w:szCs w:val="28"/>
        </w:rPr>
      </w:pPr>
    </w:p>
    <w:p w:rsidR="00E30550" w:rsidRDefault="00E30550" w:rsidP="005E5273">
      <w:pPr>
        <w:spacing w:line="660" w:lineRule="exact"/>
        <w:rPr>
          <w:rFonts w:eastAsia="仿宋_GB2312"/>
          <w:sz w:val="28"/>
          <w:szCs w:val="28"/>
        </w:rPr>
      </w:pPr>
    </w:p>
    <w:p w:rsidR="00E30550" w:rsidRDefault="00E30550" w:rsidP="005E5273">
      <w:pPr>
        <w:spacing w:line="660" w:lineRule="exact"/>
        <w:rPr>
          <w:rFonts w:eastAsia="仿宋_GB2312"/>
          <w:sz w:val="28"/>
          <w:szCs w:val="28"/>
        </w:rPr>
      </w:pPr>
    </w:p>
    <w:p w:rsidR="00E30550" w:rsidRDefault="00E30550" w:rsidP="005E5273">
      <w:pPr>
        <w:spacing w:line="660" w:lineRule="exact"/>
        <w:rPr>
          <w:rFonts w:eastAsia="仿宋_GB2312"/>
          <w:sz w:val="28"/>
          <w:szCs w:val="28"/>
        </w:rPr>
      </w:pPr>
    </w:p>
    <w:p w:rsidR="00E30550" w:rsidRDefault="00E30550" w:rsidP="00593F6A">
      <w:pPr>
        <w:spacing w:line="740" w:lineRule="exact"/>
        <w:rPr>
          <w:rFonts w:eastAsia="仿宋_GB2312"/>
          <w:sz w:val="28"/>
          <w:szCs w:val="28"/>
        </w:rPr>
      </w:pPr>
    </w:p>
    <w:p w:rsidR="00593F6A" w:rsidRDefault="00593F6A" w:rsidP="00593F6A">
      <w:pPr>
        <w:spacing w:line="740" w:lineRule="exact"/>
        <w:rPr>
          <w:rFonts w:eastAsia="仿宋_GB2312"/>
          <w:sz w:val="28"/>
          <w:szCs w:val="28"/>
        </w:rPr>
      </w:pPr>
    </w:p>
    <w:p w:rsidR="00E30550" w:rsidRDefault="00E30550" w:rsidP="00593F6A">
      <w:pPr>
        <w:spacing w:line="740" w:lineRule="exact"/>
        <w:rPr>
          <w:rFonts w:eastAsia="仿宋_GB2312"/>
          <w:sz w:val="28"/>
          <w:szCs w:val="28"/>
        </w:rPr>
      </w:pPr>
    </w:p>
    <w:p w:rsidR="00E30550" w:rsidRDefault="00E30550" w:rsidP="005E5273">
      <w:pPr>
        <w:spacing w:line="660" w:lineRule="exact"/>
        <w:rPr>
          <w:rFonts w:eastAsia="仿宋_GB2312"/>
          <w:sz w:val="28"/>
          <w:szCs w:val="28"/>
        </w:rPr>
      </w:pPr>
    </w:p>
    <w:p w:rsidR="00E30550" w:rsidRDefault="00593F6A" w:rsidP="00593F6A">
      <w:pPr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（2</w:t>
      </w:r>
      <w:r w:rsidR="003C3227">
        <w:rPr>
          <w:rFonts w:ascii="方正小标宋简体" w:eastAsia="方正小标宋简体" w:hint="eastAsia"/>
          <w:sz w:val="36"/>
          <w:szCs w:val="36"/>
        </w:rPr>
        <w:t>）乡镇商服用地</w:t>
      </w:r>
      <w:r>
        <w:rPr>
          <w:rFonts w:ascii="方正小标宋简体" w:eastAsia="方正小标宋简体" w:hint="eastAsia"/>
          <w:sz w:val="36"/>
          <w:szCs w:val="36"/>
        </w:rPr>
        <w:t>基准地价表</w:t>
      </w:r>
    </w:p>
    <w:tbl>
      <w:tblPr>
        <w:tblW w:w="9072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560"/>
        <w:gridCol w:w="5080"/>
        <w:gridCol w:w="688"/>
        <w:gridCol w:w="1276"/>
        <w:gridCol w:w="708"/>
      </w:tblGrid>
      <w:tr w:rsidR="00FB224A" w:rsidTr="001043D4">
        <w:trPr>
          <w:trHeight w:val="425"/>
          <w:jc w:val="center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西城镇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以青印河边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为界，西以山脚下、火车站前广场为界，南以三车桥头河边为界，北以五中围墙为界所围成的区域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①火车站广场及世纪阳光集团公司周围区域  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791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英边洋片区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三车片区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及光林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口片区周围区域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①尤溪五中周围区域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974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②206省道以南周围区域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梅仙镇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①东以河流为界；西以金阳小区为界；南以航运公司为界；北以坂中路为界所围成的区域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①梅仙中心小学及其周围所在区域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1088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②农贸市场、国税及其周围所在区域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③梅营村部路口至梅仙大桥两边20米以内所在区域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④梅仙新城所在区域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①石龟到片区所在区域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梅营村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河滨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路所在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③梅营村（新汽车站）所在区域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④梅新路北段所在区域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西滨镇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①东以镇政府西侧为界，西以尤溪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为界，南以东街南侧两排房屋、西街南侧一排房屋为界，北以东街北侧三排房屋、西街北侧一排房屋为界所围成的区域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1043D4">
        <w:trPr>
          <w:trHeight w:val="239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①中学片区：以中学、镇政府及其周围所在区域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1043D4">
        <w:trPr>
          <w:trHeight w:val="35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②西区：以车站、西芹村部及其周围所在区域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①西区：东以西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芹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村部两侧为界，西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为界，南以河流为界，北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为界所围成的区域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②清泉路北区：东以东侧护坡为界，西以山边为界，南以天衣服装公司、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往洋中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公路为界，北以桥头为界所围成的区域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③下墩区：东以工业区为界、西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以往际后公路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为界，南以河流为界，北以村部南侧为界所围成的区域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C85284" w:rsidTr="001043D4">
        <w:trPr>
          <w:trHeight w:val="750"/>
          <w:jc w:val="center"/>
        </w:trPr>
        <w:tc>
          <w:tcPr>
            <w:tcW w:w="9072" w:type="dxa"/>
            <w:gridSpan w:val="6"/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（2）乡镇商</w:t>
            </w:r>
            <w:r w:rsidR="005146DE">
              <w:rPr>
                <w:rFonts w:ascii="方正小标宋简体" w:eastAsia="方正小标宋简体" w:hint="eastAsia"/>
                <w:sz w:val="36"/>
                <w:szCs w:val="36"/>
              </w:rPr>
              <w:t>服</w:t>
            </w:r>
            <w:r w:rsidR="003C3227">
              <w:rPr>
                <w:rFonts w:ascii="方正小标宋简体" w:eastAsia="方正小标宋简体" w:hint="eastAsia"/>
                <w:sz w:val="36"/>
                <w:szCs w:val="36"/>
              </w:rPr>
              <w:t>用地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基准地价表</w:t>
            </w:r>
          </w:p>
        </w:tc>
      </w:tr>
      <w:tr w:rsidR="00C85284" w:rsidTr="001043D4">
        <w:trPr>
          <w:trHeight w:val="540"/>
          <w:jc w:val="center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C85284" w:rsidTr="001043D4">
        <w:trPr>
          <w:trHeight w:val="7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洋中镇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东以中山路为界，西以新墙街头为界，南至河北，北以新山路河边为界所围成的区域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①北起中山路沿河路段，向南延伸至粮站直至家具厂路段两侧所围成的区域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920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②东以河滨路为界，西以中山路为界，南至河边，北至中山西路北面路口所围成的区域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①东以梅峰村部为界，西以河边为界，南以公路边第一排为界，北以供销社为界所围成的区域，及梅峰新城所在区域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566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②东以敬老院为界，西以水泥瓦厂为界，南以新山路为界，北以山边为界所围成的区域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新阳镇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①东以原供销社超市右侧为界，西以计生办为界，南以桥头为界，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北以翔风桥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南岸为界所围成的区域范围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①新阳中心小学及其周围所在区域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792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②教堂及其周围所在区域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③往大田路口及其周围所在区域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①汽车站、体育馆、文剑路、上井村及其周围所在区域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②东以二中路口为界，南以自来水厂南侧民宅为界，北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以林尾村道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为界所围成的区域范围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①东以尤溪河边、供销社、卫生院为界，西以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面镇政府、电影院、邮电所为界，南以税务所、电影院为界，北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以丁尾街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为界所围成的区域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坂面中学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及其周围所在区域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②东以尤溪河为界，西以农田为界，南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以丁尾街北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为界，北以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京口溪为界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①东以机耕路为界，西以客运站为界，南以农田为界，北以206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省道北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第一排房为界所围成的区域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②半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山下溪板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片区所在的区域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C85284" w:rsidTr="00E92198">
        <w:trPr>
          <w:cantSplit/>
          <w:trHeight w:val="695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84" w:rsidRDefault="00C85284" w:rsidP="00593F6A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（2）乡镇商</w:t>
            </w:r>
            <w:r w:rsidR="005146DE">
              <w:rPr>
                <w:rFonts w:ascii="方正小标宋简体" w:eastAsia="方正小标宋简体" w:hint="eastAsia"/>
                <w:sz w:val="36"/>
                <w:szCs w:val="36"/>
              </w:rPr>
              <w:t>服</w:t>
            </w:r>
            <w:r w:rsidR="003C3227">
              <w:rPr>
                <w:rFonts w:ascii="方正小标宋简体" w:eastAsia="方正小标宋简体" w:hint="eastAsia"/>
                <w:sz w:val="36"/>
                <w:szCs w:val="36"/>
              </w:rPr>
              <w:t>用地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基准地价表</w:t>
            </w:r>
          </w:p>
          <w:p w:rsidR="00F676CA" w:rsidRDefault="00F676CA" w:rsidP="00593F6A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               单位：元/平方米</w:t>
            </w:r>
          </w:p>
        </w:tc>
      </w:tr>
      <w:tr w:rsidR="00C85284" w:rsidTr="00F676CA">
        <w:trPr>
          <w:cantSplit/>
          <w:trHeight w:val="1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F676C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84" w:rsidRDefault="00C85284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中仙乡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①东以林业站为界，西以洋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头小区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为界，南以中心幼儿园为界，北以乡政府、卫生院为界所围成的区域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①供电所、供销社所围成的区域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658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②卫生院周边所在区域范围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③林场至喇叭口及坑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柄小区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①胶合板厂、住宅小区、边贸市场及其周边所在区域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②中仙小学及其周边所在区域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③喇叭口至养路队、苏峰村路口、中学路口及其周边所在区域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④上仙组团规划区域范围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管前镇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①乡政府、林业站、卫生院、原有车站、原幼儿园、中学路口、广益街、供电所所围成的区域范围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①管前中学所在区域范围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732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②供销社、地税所及其周边所在区域范围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③管林路所在区域范围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④农技站、烟草站、冷冻厂所在区域范围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①管林路所在区域范围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E92198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汤川乡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①东以山边为界， 西以田边为界， 南以粮站为界，北以土地所、供销社为界所围成的区域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①烟草站、税务所、派出所、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鑫燕食品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公司所在区域范围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②汤川乡政府、人工湖、电影院、林业站、邮政局所在区域范围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①卫生院范围及周边所在区域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②客车站范围及周边所在区域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E92198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64196" w:rsidTr="00946F43">
        <w:trPr>
          <w:cantSplit/>
          <w:trHeight w:val="837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96" w:rsidRDefault="00564196" w:rsidP="00946F43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（2）乡镇商</w:t>
            </w:r>
            <w:r w:rsidR="005146DE">
              <w:rPr>
                <w:rFonts w:ascii="方正小标宋简体" w:eastAsia="方正小标宋简体" w:hint="eastAsia"/>
                <w:sz w:val="36"/>
                <w:szCs w:val="36"/>
              </w:rPr>
              <w:t>服</w:t>
            </w:r>
            <w:r w:rsidR="003C3227">
              <w:rPr>
                <w:rFonts w:ascii="方正小标宋简体" w:eastAsia="方正小标宋简体" w:hint="eastAsia"/>
                <w:sz w:val="36"/>
                <w:szCs w:val="36"/>
              </w:rPr>
              <w:t>用地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基准地价表</w:t>
            </w:r>
          </w:p>
          <w:p w:rsidR="00946F43" w:rsidRDefault="00946F43" w:rsidP="00946F43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          单位：元/平方米</w:t>
            </w:r>
          </w:p>
        </w:tc>
      </w:tr>
      <w:tr w:rsidR="00564196" w:rsidTr="00946F43">
        <w:trPr>
          <w:cantSplit/>
          <w:trHeight w:val="1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946F43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八字桥乡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①东以供电所为界, 西以村头村石马自然村道路为界,南以河流为界, 北以山边为界所围成的区域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①东以村头村石马自然村道路为界，西以罗岩、黄龙公路为界，南以304省道向南60米为界，北以304省道为界所围成的区域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②八字桥卫生院、兽医站所在区域范围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③东至幼儿园为界，西以新农贸市场为界，南以山为界，北以河流为界所围成的区域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④八字桥中心小学、村头村石马自然村所在区域范围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①东以中学桥头为界，西以乡政府为界，南以富兴小区后墙、旧供销社后墙、乡政府科技楼为界，北以欣阳佳园为界所围成区域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①以林业站、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溪尾综合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服务中心所在区域范围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②卫生院、住院部所在区域范围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③富兴小区背后所在区域范围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④沿工商所中心路左侧30米区域范围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617468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联合镇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①北端以联合中心小学100米外沿河为界，向南沿河延伸至旧乡政府食堂，东面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以联东幼儿园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为界，西面至河围成区域。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674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②北起联合中学以南，东面以河为界，南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至联南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村村部，西至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距河约80米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处围成区域。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①东以联合村村部，西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幼儿园，北至洋中小区北侧，南至计生办所围成的区域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±25%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距河约80米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距河约190米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处，北至联合中学，南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至全香茶叶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有限公司所围成的区域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③联合中心小学周围区域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564196" w:rsidTr="000D254E">
        <w:trPr>
          <w:cantSplit/>
          <w:trHeight w:val="979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96" w:rsidRDefault="00564196" w:rsidP="00946F43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（2）乡镇商</w:t>
            </w:r>
            <w:r w:rsidR="005146DE">
              <w:rPr>
                <w:rFonts w:ascii="方正小标宋简体" w:eastAsia="方正小标宋简体" w:hint="eastAsia"/>
                <w:sz w:val="36"/>
                <w:szCs w:val="36"/>
              </w:rPr>
              <w:t>服</w:t>
            </w:r>
            <w:r w:rsidR="003C3227">
              <w:rPr>
                <w:rFonts w:ascii="方正小标宋简体" w:eastAsia="方正小标宋简体" w:hint="eastAsia"/>
                <w:sz w:val="36"/>
                <w:szCs w:val="36"/>
              </w:rPr>
              <w:t>用地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基准地价表</w:t>
            </w:r>
          </w:p>
          <w:p w:rsidR="000D254E" w:rsidRDefault="000D254E" w:rsidP="00946F43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         单位：元/平方米</w:t>
            </w:r>
          </w:p>
        </w:tc>
      </w:tr>
      <w:tr w:rsidR="00564196" w:rsidTr="000D254E">
        <w:trPr>
          <w:cantSplit/>
          <w:trHeight w:val="1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946F43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</w:t>
            </w:r>
            <w:r w:rsidR="002574B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96" w:rsidRDefault="00564196" w:rsidP="00AA60EF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尤溪口镇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①东以尤溪河、航管站为界，西以街道往西第二排为界，南以粮库路为界，北以闽江、银行为界所围成的区域范围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①供销社、银行片区：东以商贸大厦、政府街道往西第二排后为界，西以山边为界，南以粮库为界，北以闽江为界所围成的区域范围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②小学片区：东以尤溪河为界，西以山边、粮库前为界，南以石油公司油库为界，北以粮库道路为界所围成的区域范围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鱼村片区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：东以尤溪河为界，西以山边为界，南以山边为界，北以尤溪河、公路为界所围成的区域范围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④龙都片区：东以尤溪河为界，西以山边为界，南以山边为界，北以尤溪河为界所围成的区域范围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①东以河边为界，西以企业站为界，南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以台溪供销社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为界，北以国土所、供电所所围成的区域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①乡政府、计生所、中心小学所在区域范围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466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②东至山边民房，西至便道及以信用社、派出所、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台溪粮站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、卫生院、林业站围成的所在区域范围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593F6A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224A" w:rsidRDefault="00FB224A" w:rsidP="00593F6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清溪集镇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①风山桥至象山桥周围区域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①风山桥至大头桥方向路口周围区域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②象山桥至上桥头周围区域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B224A" w:rsidTr="001043D4">
        <w:trPr>
          <w:trHeight w:val="425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224A" w:rsidRDefault="00FB224A" w:rsidP="00FB224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0550" w:rsidRDefault="00E30550" w:rsidP="005E5273">
      <w:pPr>
        <w:spacing w:line="660" w:lineRule="exact"/>
        <w:rPr>
          <w:rFonts w:eastAsia="仿宋_GB2312"/>
          <w:sz w:val="28"/>
          <w:szCs w:val="28"/>
        </w:rPr>
      </w:pPr>
    </w:p>
    <w:p w:rsidR="00BA48A4" w:rsidRDefault="00BA48A4" w:rsidP="000D254E">
      <w:pPr>
        <w:spacing w:line="740" w:lineRule="exact"/>
        <w:rPr>
          <w:rFonts w:eastAsia="仿宋_GB2312"/>
          <w:sz w:val="28"/>
          <w:szCs w:val="28"/>
        </w:rPr>
      </w:pPr>
    </w:p>
    <w:p w:rsidR="00AD2644" w:rsidRDefault="00AD2644" w:rsidP="000D254E">
      <w:pPr>
        <w:spacing w:line="740" w:lineRule="exact"/>
        <w:rPr>
          <w:rFonts w:eastAsia="仿宋_GB2312"/>
          <w:sz w:val="28"/>
          <w:szCs w:val="28"/>
        </w:rPr>
      </w:pPr>
    </w:p>
    <w:tbl>
      <w:tblPr>
        <w:tblW w:w="8675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504"/>
        <w:gridCol w:w="5245"/>
        <w:gridCol w:w="992"/>
        <w:gridCol w:w="1134"/>
      </w:tblGrid>
      <w:tr w:rsidR="00AA60EF" w:rsidTr="00CC508E">
        <w:trPr>
          <w:trHeight w:val="425"/>
          <w:jc w:val="center"/>
        </w:trPr>
        <w:tc>
          <w:tcPr>
            <w:tcW w:w="8675" w:type="dxa"/>
            <w:gridSpan w:val="5"/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(3)乡镇商业用地路线价（楼面价）</w:t>
            </w:r>
            <w:r w:rsidR="008062E2">
              <w:rPr>
                <w:rFonts w:ascii="方正小标宋简体" w:eastAsia="方正小标宋简体" w:hint="eastAsia"/>
                <w:sz w:val="36"/>
                <w:szCs w:val="36"/>
              </w:rPr>
              <w:t>基准</w:t>
            </w:r>
            <w:r w:rsidR="008062E2">
              <w:rPr>
                <w:rFonts w:ascii="方正小标宋简体" w:eastAsia="方正小标宋简体"/>
                <w:sz w:val="36"/>
                <w:szCs w:val="36"/>
              </w:rPr>
              <w:t>地价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表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西城镇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①三车桥头至镇政府两侧店面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②七口街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至胜利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桥两侧店面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①镇政府至世纪阳光集团公司路口两侧店面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②206省道南侧店面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①五中至世纪阳光集团路口两侧店面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①集镇规划区内一至三级以外其它商服路段两侧店面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梅仙镇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①三叉路到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中路头两侧店面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②市场路两侧店面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③市场路至长尾巷（卫生院）两侧店面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①中心路（老中心路）两侧店面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头街至镇政府两侧店面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③中心路至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④小学路两侧店面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⑤梅新路（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中路口至山兜路口）两侧店面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⑥市场路（中心路以南）两侧店面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2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头街（镇政府往南至航运公司）两侧店面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2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②长尾巷两侧店面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3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梅营桥头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（加油站）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至梅营村部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①其它商服路段两侧店面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西滨镇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至东街供销大楼西侧两侧店面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3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①东街供销大楼至东街农技站、法庭两侧店面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②西大街环岛东侧至西大街50号、63号两侧店面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③养路段、新车站至清泉路28号、公路管理站两侧店面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①加油站至车站路段两侧店面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②下墩街两侧店面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③西芹村部路以西、清泉路28号以北两侧店面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041AC2" w:rsidTr="00A73BB5">
        <w:trPr>
          <w:cantSplit/>
          <w:trHeight w:val="1134"/>
          <w:jc w:val="center"/>
        </w:trPr>
        <w:tc>
          <w:tcPr>
            <w:tcW w:w="86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F06D39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(3)乡镇商业用地路线价（楼面价）</w:t>
            </w:r>
            <w:r w:rsidR="008062E2">
              <w:rPr>
                <w:rFonts w:ascii="方正小标宋简体" w:eastAsia="方正小标宋简体" w:hint="eastAsia"/>
                <w:sz w:val="36"/>
                <w:szCs w:val="36"/>
              </w:rPr>
              <w:t>基准</w:t>
            </w:r>
            <w:r w:rsidR="008062E2">
              <w:rPr>
                <w:rFonts w:ascii="方正小标宋简体" w:eastAsia="方正小标宋简体"/>
                <w:sz w:val="36"/>
                <w:szCs w:val="36"/>
              </w:rPr>
              <w:t>地价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表</w:t>
            </w:r>
          </w:p>
          <w:p w:rsidR="00A73BB5" w:rsidRDefault="00A73BB5" w:rsidP="00F06D39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                      单位：元/平方米</w:t>
            </w:r>
          </w:p>
        </w:tc>
      </w:tr>
      <w:tr w:rsidR="00041AC2" w:rsidTr="00A73BB5">
        <w:trPr>
          <w:cantSplit/>
          <w:trHeight w:val="113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A73BB5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洋中镇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①街头至烟草站两侧店面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②街心公园至中山路十字路口两侧店面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③从中心小学往北至河沿道路两侧店面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①洋中加油站至兽医站两侧店面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②新湖路段、中兴路段两侧店面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③洋中路路段两侧店面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④中山东路（中心街头至新村路路口）两侧店面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⑤中心街（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亿丰宾馆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至攀登桥头）两侧店面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⑥新山路段（烟草站至水泥制品厂）两侧店面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⑦中山西路段两侧店面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①中山东路段（部分）两侧店面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②湖峰路段两侧店面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③河滨路段（中心街路口至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漳溪板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头）店面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④新山路东段（水泥制品厂至中山西路北路口）两侧店面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⑤加油站至新墙街1号两侧店面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⑥攀登桥至梅峰村中心村十字路口段两侧店面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275E64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275E64">
        <w:trPr>
          <w:trHeight w:val="42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275E64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新阳镇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①新兴街：西起计生办东至原供销社超市及桥头两侧店面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041AC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①新兴街：南起电影院北至翔风桥两侧店面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041AC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②中山路：东起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计生办西至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河边两侧店面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041AC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③文山桥头路口两侧店面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041AC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④育英路：西起原供销社超市东至二中路口两侧店面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041AC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①新汽车站至文山桥路段两侧店面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041AC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041AC2" w:rsidTr="00041AC2">
        <w:trPr>
          <w:trHeight w:val="425"/>
          <w:jc w:val="center"/>
        </w:trPr>
        <w:tc>
          <w:tcPr>
            <w:tcW w:w="8675" w:type="dxa"/>
            <w:gridSpan w:val="5"/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(3)乡镇商业用地路线价（楼面价）</w:t>
            </w:r>
            <w:r w:rsidR="008062E2">
              <w:rPr>
                <w:rFonts w:ascii="方正小标宋简体" w:eastAsia="方正小标宋简体" w:hint="eastAsia"/>
                <w:sz w:val="36"/>
                <w:szCs w:val="36"/>
              </w:rPr>
              <w:t>基准</w:t>
            </w:r>
            <w:r w:rsidR="008062E2">
              <w:rPr>
                <w:rFonts w:ascii="方正小标宋简体" w:eastAsia="方正小标宋简体"/>
                <w:sz w:val="36"/>
                <w:szCs w:val="36"/>
              </w:rPr>
              <w:t>地价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表</w:t>
            </w:r>
          </w:p>
        </w:tc>
      </w:tr>
      <w:tr w:rsidR="00041AC2" w:rsidTr="00D35060">
        <w:trPr>
          <w:trHeight w:val="425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041AC2" w:rsidTr="00D35060">
        <w:trPr>
          <w:trHeight w:val="4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C2" w:rsidRDefault="00041AC2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①新建大桥下北侧店面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②玉溪街路段两侧店面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③蓬莱路（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丁尾街头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至新建大桥）两侧店面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④市场街两侧店面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①土地所至税务所两侧店面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丁尾街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路段两侧店面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丁尾街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路口至烟草站桥头两侧店面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②上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工业小区隆盛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纺织至恒昌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纺织公司两侧店面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丁尾街头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至小学路口两侧店面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④新城小区路两侧店面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中仙乡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①林业站至信用社路段两侧店面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①喇叭口至林业站两侧店面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②供电所至信用社两侧店面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①车站至供电所两侧店面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②喇叭口至苏峰村路口两侧店面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③喇叭口至中学路口两侧店面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1B44A3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1B44A3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1B44A3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管前镇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①广益街：老福三路桥头至中学桥头两侧店面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管福路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：林源路口至中学桥头两侧店面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①管新路：卫生院路段两侧店面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②真武路：政府门口至真武桥两侧店面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F04E07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③广益街：老福三路桥头到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到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河边两侧店面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F04E07">
        <w:trPr>
          <w:trHeight w:val="2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管福路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：中学桥至小学路口两侧店面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①管林路路段店面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②管新路：冷冻厂至罐头厂两侧店面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04E07" w:rsidTr="00D35060">
        <w:trPr>
          <w:trHeight w:val="425"/>
          <w:jc w:val="center"/>
        </w:trPr>
        <w:tc>
          <w:tcPr>
            <w:tcW w:w="8675" w:type="dxa"/>
            <w:gridSpan w:val="5"/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(3)乡镇商业用地路线价（楼面价）</w:t>
            </w:r>
            <w:r w:rsidR="008062E2">
              <w:rPr>
                <w:rFonts w:ascii="方正小标宋简体" w:eastAsia="方正小标宋简体" w:hint="eastAsia"/>
                <w:sz w:val="36"/>
                <w:szCs w:val="36"/>
              </w:rPr>
              <w:t>基准</w:t>
            </w:r>
            <w:r w:rsidR="008062E2">
              <w:rPr>
                <w:rFonts w:ascii="方正小标宋简体" w:eastAsia="方正小标宋简体"/>
                <w:sz w:val="36"/>
                <w:szCs w:val="36"/>
              </w:rPr>
              <w:t>地价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表</w:t>
            </w:r>
          </w:p>
        </w:tc>
      </w:tr>
      <w:tr w:rsidR="00F04E07" w:rsidTr="00D35060">
        <w:trPr>
          <w:trHeight w:val="425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F04E07" w:rsidTr="00D35060">
        <w:trPr>
          <w:trHeight w:val="4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汤川乡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①电影院路口(乡政府路口)至供销社两侧店面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①土地所至汤川卫生院两侧店面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②电影院路口至林业站两侧店面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①卫生院至小学路口两侧店面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②林业站至气象站路口两侧店面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③下井路至人工湖边两侧店面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八字桥乡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①农业服务中心至客运站（六角亭)两侧店面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①石马自然村道路至农业服务中心两侧店面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②客运站（六角亭)至兽医站两侧店面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①小学路口至供电所通道两侧店面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①小学路口至林业站边两侧店面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②供电所至中学桥头两侧店面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③沿工商所中心路两侧店面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617468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联合镇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下旦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桥坑、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联东幼儿园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至土地所两侧店面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②土地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所至旧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乡政府食堂两侧店面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③财政所至土地所两侧店面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①联合中心小学外大路口至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下旦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桥坑两侧店面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尤溪口镇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①商贸大厦、卫生院至福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源小区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5号房两侧店面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②工商大楼前至镇政府门口两侧店面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①福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源小区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6号房至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粮库北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通道两侧店面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②供销大楼两边至卫生院、商贸大厦两侧店面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F04E07" w:rsidTr="00D35060">
        <w:trPr>
          <w:trHeight w:val="425"/>
          <w:jc w:val="center"/>
        </w:trPr>
        <w:tc>
          <w:tcPr>
            <w:tcW w:w="8675" w:type="dxa"/>
            <w:gridSpan w:val="5"/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(3)乡镇商业用地路线价（楼面价）</w:t>
            </w:r>
            <w:r w:rsidR="008062E2">
              <w:rPr>
                <w:rFonts w:ascii="方正小标宋简体" w:eastAsia="方正小标宋简体" w:hint="eastAsia"/>
                <w:sz w:val="36"/>
                <w:szCs w:val="36"/>
              </w:rPr>
              <w:t>基准</w:t>
            </w:r>
            <w:r w:rsidR="008062E2">
              <w:rPr>
                <w:rFonts w:ascii="方正小标宋简体" w:eastAsia="方正小标宋简体"/>
                <w:sz w:val="36"/>
                <w:szCs w:val="36"/>
              </w:rPr>
              <w:t>地价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表</w:t>
            </w:r>
          </w:p>
        </w:tc>
      </w:tr>
      <w:tr w:rsidR="00F04E07" w:rsidTr="00D35060">
        <w:trPr>
          <w:trHeight w:val="425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F04E07" w:rsidTr="00D35060">
        <w:trPr>
          <w:trHeight w:val="4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07" w:rsidRDefault="00F04E07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①农技站至供销社两侧店面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①国土所至林业站两侧店面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②计生所至小学路口两侧店面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③供销社十字路至桥头两侧店面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946978">
        <w:trPr>
          <w:trHeight w:val="42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A60EF" w:rsidRDefault="00AA60EF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清溪集镇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①风山桥至象山桥两侧店面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①风山桥至大头桥方向路口两侧店面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②象山桥至上桥头两侧店面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AA60EF" w:rsidTr="00CC508E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AA60EF" w:rsidTr="00CC508E">
        <w:trPr>
          <w:trHeight w:val="425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60EF" w:rsidRDefault="00AA60EF" w:rsidP="00CC508E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60EF" w:rsidRDefault="00AA60EF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D35060" w:rsidRDefault="00D35060" w:rsidP="005E5273">
      <w:pPr>
        <w:spacing w:line="660" w:lineRule="exact"/>
        <w:rPr>
          <w:rFonts w:eastAsia="仿宋_GB2312"/>
          <w:sz w:val="28"/>
          <w:szCs w:val="28"/>
        </w:rPr>
      </w:pPr>
    </w:p>
    <w:p w:rsidR="00D35060" w:rsidRPr="00D35060" w:rsidRDefault="00D35060" w:rsidP="00D35060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D35060">
        <w:rPr>
          <w:rFonts w:ascii="方正小标宋简体" w:eastAsia="方正小标宋简体" w:hint="eastAsia"/>
          <w:sz w:val="36"/>
          <w:szCs w:val="36"/>
        </w:rPr>
        <w:lastRenderedPageBreak/>
        <w:t>（4）乡镇公共管理和公共服务用地基准地价表</w:t>
      </w:r>
    </w:p>
    <w:tbl>
      <w:tblPr>
        <w:tblW w:w="942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5060"/>
        <w:gridCol w:w="940"/>
        <w:gridCol w:w="1320"/>
        <w:gridCol w:w="760"/>
      </w:tblGrid>
      <w:tr w:rsidR="00D35060" w:rsidTr="00D35060">
        <w:trPr>
          <w:trHeight w:val="4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5060" w:rsidRPr="00034803" w:rsidRDefault="00D35060" w:rsidP="00D35060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D35060" w:rsidTr="00D35060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西城镇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以青印河边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为界，西以山脚下、火车站前广场为界，南以三车桥头河边为界，北以五中围墙为界所围成的区域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①火车站广场及世纪阳光集团公司周围区域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英边洋片区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三车片区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及光林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口片区周围区域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①尤溪五中周围区域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②206省道以南周围区域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梅仙镇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①东以河流为界；西以金阳小区为界；南以航运公司为界；北以坂中路为界所围成的区域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①梅仙中心小学及其周围所在区域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②农贸市场、国税及其周围所在区域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③梅营村部路口至梅仙大桥两边20米以内所在区域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④梅仙新城所在区域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①石龟到片区所在区域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梅营村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河滨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路所在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③梅营村（新汽车站）所在区域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④梅新路北段所在区域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西滨镇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①东以镇政府西侧为界，西以尤溪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为界，南以东街南侧两排房屋、西街南侧一排房屋为界，北以东街北侧三排房屋、西街北侧一排房屋为界所围成的区域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±30%</w:t>
            </w:r>
          </w:p>
        </w:tc>
      </w:tr>
      <w:tr w:rsidR="00D35060" w:rsidTr="00BC299C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①中学片区：以中学、镇政府及其周围所在区域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284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BC299C">
        <w:trPr>
          <w:trHeight w:val="2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②西区：以车站、西芹村部及其周围所在区域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①西区：东以西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芹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村部两侧为界，西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为界，南以河流为界，北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以尤口公路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为界所围成的区域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②清泉路北区：东以东侧护坡为界，西以山边为界，南以天衣服装公司、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往洋中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公路为界，北以桥头为界所围成的区域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③下墩区：东以工业区为界、西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以往际后公路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为界，南以河流为界，北以村部南侧为界所围成的区域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BC299C" w:rsidTr="00492AFA">
        <w:trPr>
          <w:trHeight w:val="425"/>
          <w:jc w:val="center"/>
        </w:trPr>
        <w:tc>
          <w:tcPr>
            <w:tcW w:w="9420" w:type="dxa"/>
            <w:gridSpan w:val="6"/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（4）乡镇公共管理和公共服务用地基准地价表</w:t>
            </w:r>
          </w:p>
        </w:tc>
      </w:tr>
      <w:tr w:rsidR="00BC299C" w:rsidTr="00492AFA">
        <w:trPr>
          <w:trHeight w:val="4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299C" w:rsidRPr="00034803" w:rsidRDefault="00BC299C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BC299C" w:rsidTr="00492AFA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洋中镇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东以中山路为界，西以新墙街头为界，南至河北，北以新山路河边为界所围成的区域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①北起中山路沿河路段，向南延伸至粮站直至家具厂路段两侧所围成的区域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②东以河滨路为界，西以中山路为界，南至河边，北至中山西路北面路口所围成的区域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①东以梅峰村部为界，西以河边为界，南以公路边第一排为界，北以供销社为界所围成的区域，及梅峰新城所在区域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②东以敬老院为界，西以水泥瓦厂为界，南以新山路为界，北以山边为界所围成的区域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新阳镇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①东以原供销社超市右侧为界，西以计生办为界，南以桥头为界，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北以翔风桥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南岸为界所围成的区域范围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①新阳中心小学及其周围所在区域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②教堂及其周围所在区域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③往大田路口及其周围所在区域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①汽车站、体育馆、文剑路、上井村及其周围所在区域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②东以二中路口为界，南以自来水厂南侧民宅为界，北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以林尾村道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为界所围成的区域范围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①东以尤溪河边、供销社、卫生院为界，西以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面镇政府、电影院、邮电所为界，南以税务所、电影院为界，北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以丁尾街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为界所围成的区域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坂面中学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及其周围所在区域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②东以尤溪河为界，西以农田为界，南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以丁尾街北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为界，北以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京口溪为界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①东以机耕路为界，西以客运站为界，南以农田为界，北以206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省道北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第一排房为界所围成的区域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②半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山下溪板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片区所在的区域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A53BF" w:rsidTr="00DA53BF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BC299C" w:rsidTr="00DA53BF">
        <w:trPr>
          <w:trHeight w:val="425"/>
          <w:jc w:val="center"/>
        </w:trPr>
        <w:tc>
          <w:tcPr>
            <w:tcW w:w="9420" w:type="dxa"/>
            <w:gridSpan w:val="6"/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（4）乡镇公共管理和公共服务用地基准地价表</w:t>
            </w:r>
          </w:p>
        </w:tc>
      </w:tr>
      <w:tr w:rsidR="00BC299C" w:rsidTr="00492AFA">
        <w:trPr>
          <w:trHeight w:val="4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299C" w:rsidRPr="00034803" w:rsidRDefault="00BC299C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BC299C" w:rsidTr="00492AFA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9C" w:rsidRDefault="00BC299C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中仙乡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①东以林业站为界，西以洋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头小区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为界，南以中心幼儿园为界，北以乡政府、卫生院为界所围成的区域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①供电所、供销社所围成的区域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②卫生院周边所在区域范围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③林场至喇叭口及坑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柄小区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①胶合板厂、住宅小区、边贸市场及其周边所在区域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②中仙小学及其周边所在区域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③喇叭口至养路队、苏峰村路口、中学路口及其周边所在区域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④上仙组团规划区域范围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管前镇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①乡政府、林业站、卫生院、原有车站、原幼儿园、中学路口、广益街、供电所所围成的区域范围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①管前中学所在区域范围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②供销社、地税所及其周边所在区域范围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③管林路所在区域范围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④农技站、烟草站、冷冻厂所在区域范围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①管林路所在区域范围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汤川乡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①东以山边为界， 西以田边为界， 南以粮站为界，北以土地所、供销社为界所围成的区域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①烟草站、税务所、派出所、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鑫燕食品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公司所在区域范围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②汤川乡政府、人工湖、电影院、林业站、邮政局所在区域范围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①卫生院范围及周边所在区域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72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②客车站范围及周边所在区域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四级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①集镇规划区内一至三级以外区域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A53BF" w:rsidTr="00DA53BF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3A76E8" w:rsidRDefault="003A76E8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A53BF" w:rsidTr="00DA53BF">
        <w:trPr>
          <w:trHeight w:val="425"/>
          <w:jc w:val="center"/>
        </w:trPr>
        <w:tc>
          <w:tcPr>
            <w:tcW w:w="9420" w:type="dxa"/>
            <w:gridSpan w:val="6"/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（4）乡镇公共管理和公共服务用地基准地价表</w:t>
            </w:r>
          </w:p>
        </w:tc>
      </w:tr>
      <w:tr w:rsidR="00DA53BF" w:rsidTr="00492AFA">
        <w:trPr>
          <w:trHeight w:val="4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53BF" w:rsidRPr="00034803" w:rsidRDefault="00DA53BF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DA53BF" w:rsidTr="00492AFA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八字桥乡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①东以供电所为界, 西以村头村石马自然村道路为界,南以河流为界, 北以山边为界所围成的区域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①东以村头村石马自然村道路为界，西以罗岩、黄龙公路为界，南以304省道向南60米为界，北以304省道为界所围成的区域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②八字桥卫生院、兽医站所在区域范围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③东至幼儿园为界，西以新农贸市场为界，南以山为界，北以河流为界所围成的区域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④八字桥中心小学、村头村石马自然村所在区域范围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①东以中学桥头为界，西以乡政府为界，南以富兴小区后墙、旧供销社后墙、乡政府科技楼为界，北以欣阳佳园为界所围成区域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①以林业站、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溪尾综合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服务中心所在区域范围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±23%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②卫生院、住院部所在区域范围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③富兴小区背后所在区域范围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④沿工商所中心路左侧30米区域范围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617468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联合镇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①北端以联合中心小学100米外沿河为界，向南沿河延伸至旧乡政府食堂，东面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以联东幼儿园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为界，西面至河围成区域。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②北起联合中学以南，东面以河为界，南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至联南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村村部，西至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距河约80米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处围成区域。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①东以联合村村部，西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至联东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幼儿园，北至洋中小区北侧，南至计生办所围成的区域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②东以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距河约80米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为界，西至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距河约190米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处，北至联合中学，南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至全香茶叶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有限公司所围成的区域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③联合中心小学周围区域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A53BF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A53BF" w:rsidTr="00DA53BF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A53BF" w:rsidTr="00DA53BF">
        <w:trPr>
          <w:trHeight w:val="425"/>
          <w:jc w:val="center"/>
        </w:trPr>
        <w:tc>
          <w:tcPr>
            <w:tcW w:w="76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A53BF" w:rsidTr="00DA53BF">
        <w:trPr>
          <w:trHeight w:val="425"/>
          <w:jc w:val="center"/>
        </w:trPr>
        <w:tc>
          <w:tcPr>
            <w:tcW w:w="76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:rsidR="00DA53BF" w:rsidRDefault="00DA53BF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A53BF" w:rsidTr="00DA53BF">
        <w:trPr>
          <w:trHeight w:val="425"/>
          <w:jc w:val="center"/>
        </w:trPr>
        <w:tc>
          <w:tcPr>
            <w:tcW w:w="9420" w:type="dxa"/>
            <w:gridSpan w:val="6"/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4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（4）乡镇公共管理和公共服务用地基准地价表</w:t>
            </w:r>
          </w:p>
        </w:tc>
      </w:tr>
      <w:tr w:rsidR="00DA53BF" w:rsidTr="00492AFA">
        <w:trPr>
          <w:trHeight w:val="4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53BF" w:rsidRPr="00034803" w:rsidRDefault="00DA53BF" w:rsidP="00492AFA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DA53BF" w:rsidTr="00492AFA">
        <w:trPr>
          <w:trHeight w:val="42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土地级别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区域范围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楼面地价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基准地价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(容积率2.0)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BF" w:rsidRDefault="00DA53BF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幅度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尤溪口镇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①东以尤溪河、航管站为界，西以街道往西第二排为界，南以粮库路为界，北以闽江、银行为界所围成的区域范围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①供销社、银行片区：东以商贸大厦、政府街道往西第二排后为界，西以山边为界，南以粮库为界，北以闽江为界所围成的区域范围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②小学片区：东以尤溪河为界，西以山边、粮库前为界，南以石油公司油库为界，北以粮库道路为界所围成的区域范围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鱼村片区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：东以尤溪河为界，西以山边为界，南以山边为界，北以尤溪河、公路为界所围成的区域范围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④龙都片区：东以尤溪河为界，西以山边为界，南以山边为界，北以尤溪河为界所围成的区域范围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①东以河边为界，西以企业站为界，南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以台溪供销社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 xml:space="preserve">为界，北以国土所、供电所所围成的区域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①乡政府、计生所、中心小学所在区域范围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②东至山边民房，西至便道及以信用社、派出所、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台溪粮站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、卫生院、林业站围成的所在区域范围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946978">
        <w:trPr>
          <w:trHeight w:val="4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35060" w:rsidRDefault="00D35060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清溪集镇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①风山桥至象山桥周围区域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①风山桥至大头桥方向路口周围区域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②象山桥至上桥头周围区域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D35060" w:rsidTr="00D3506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①集镇规划区内一至二级以外区域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±20%</w:t>
            </w:r>
          </w:p>
        </w:tc>
      </w:tr>
      <w:tr w:rsidR="00D35060" w:rsidTr="00D35060">
        <w:trPr>
          <w:trHeight w:val="425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D35060" w:rsidRDefault="00D35060" w:rsidP="00D35060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4E07" w:rsidRDefault="00F04E07" w:rsidP="005E5273">
      <w:pPr>
        <w:spacing w:line="660" w:lineRule="exact"/>
        <w:rPr>
          <w:rFonts w:eastAsia="仿宋_GB2312"/>
          <w:sz w:val="28"/>
          <w:szCs w:val="28"/>
        </w:rPr>
      </w:pPr>
    </w:p>
    <w:p w:rsidR="00DA53BF" w:rsidRDefault="00DA53BF" w:rsidP="005E5273">
      <w:pPr>
        <w:spacing w:line="660" w:lineRule="exact"/>
        <w:rPr>
          <w:rFonts w:eastAsia="仿宋_GB2312"/>
          <w:sz w:val="28"/>
          <w:szCs w:val="28"/>
        </w:rPr>
      </w:pPr>
    </w:p>
    <w:p w:rsidR="00DA53BF" w:rsidRDefault="00DA53BF" w:rsidP="005E5273">
      <w:pPr>
        <w:spacing w:line="660" w:lineRule="exact"/>
        <w:rPr>
          <w:rFonts w:eastAsia="仿宋_GB2312"/>
          <w:sz w:val="28"/>
          <w:szCs w:val="28"/>
        </w:rPr>
      </w:pPr>
    </w:p>
    <w:p w:rsidR="00DA53BF" w:rsidRDefault="00DA53BF" w:rsidP="005E5273">
      <w:pPr>
        <w:spacing w:line="660" w:lineRule="exact"/>
        <w:rPr>
          <w:rFonts w:eastAsia="仿宋_GB2312"/>
          <w:sz w:val="28"/>
          <w:szCs w:val="28"/>
        </w:rPr>
      </w:pPr>
    </w:p>
    <w:p w:rsidR="00492AFA" w:rsidRDefault="00492AFA" w:rsidP="00492AFA">
      <w:pPr>
        <w:spacing w:line="660" w:lineRule="exact"/>
        <w:jc w:val="center"/>
        <w:rPr>
          <w:rFonts w:eastAsia="仿宋_GB2312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（5）乡镇工业用地基准地价</w:t>
      </w:r>
      <w:r w:rsidR="005146DE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48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600"/>
        <w:gridCol w:w="440"/>
        <w:gridCol w:w="740"/>
        <w:gridCol w:w="2140"/>
        <w:gridCol w:w="460"/>
        <w:gridCol w:w="740"/>
        <w:gridCol w:w="1400"/>
        <w:gridCol w:w="460"/>
        <w:gridCol w:w="760"/>
      </w:tblGrid>
      <w:tr w:rsidR="00492AFA" w:rsidTr="00492AFA">
        <w:trPr>
          <w:trHeight w:val="425"/>
          <w:jc w:val="center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一级工业用地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二级工业用地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三级工业用地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西城镇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①光林工业小区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集镇内独立工业用地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②七尺工业小区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后洋工业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梅仙镇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①仙山工业园区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通演工业区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西滨镇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下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墩工业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①过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②水泥厂工业小区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③造纸厂、横坑工业小区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洋中镇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①电站、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家俱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厂、砖厂所在区域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①北起敬老院、广明堂、李氏宗祠所在区域，南至河流，东至河滨路及梅峰村部所在区域，西至新墙路及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家俱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厂北面。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①保亭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洋工业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小区（二）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②保亭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洋工业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小区（一）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②陈氏宗祠所在区域及沿河部分区域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③乡镇镇区东面独立工业用地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新阳镇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①高士工业小区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②上井工业集中区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③坎里工业小区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④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洋益工业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⑤集镇内独立工业用地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92AFA" w:rsidTr="00492AFA">
        <w:trPr>
          <w:trHeight w:val="425"/>
          <w:jc w:val="center"/>
        </w:trPr>
        <w:tc>
          <w:tcPr>
            <w:tcW w:w="9480" w:type="dxa"/>
            <w:gridSpan w:val="10"/>
            <w:shd w:val="clear" w:color="auto" w:fill="auto"/>
            <w:vAlign w:val="center"/>
            <w:hideMark/>
          </w:tcPr>
          <w:p w:rsidR="00492AFA" w:rsidRPr="00954B20" w:rsidRDefault="007A0E09" w:rsidP="00954B20"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（5）乡镇工业用地基准地价表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492AFA" w:rsidTr="003A76E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一级工业用地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二级工业用地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三级工业用地</w:t>
            </w:r>
          </w:p>
        </w:tc>
      </w:tr>
      <w:tr w:rsidR="00492AFA" w:rsidTr="003A76E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面镇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①上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坂头工业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后吉工业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蒋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坑工业小区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中仙乡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①东洋工业小区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②中仙工业集中区（苏峰村）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管前镇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①葛竹洋（再生纸厂、电化厂）工业小区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2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③管前工业集中区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汤川乡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①原造纸厂工业小区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②胡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八字桥乡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①后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曲工业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②罐头厂(村头村)工业小区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①旧瓷厂工业小区范围区域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②隆达织造公司、锦泰纺织公司、长华木材加工小区所在区域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③集镇内独立工业用地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trHeight w:val="42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617468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联合镇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①吉木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口工业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小区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E643A9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②集镇内独立工业用地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7A0E09" w:rsidTr="003A76E8">
        <w:trPr>
          <w:trHeight w:val="425"/>
          <w:jc w:val="center"/>
        </w:trPr>
        <w:tc>
          <w:tcPr>
            <w:tcW w:w="9480" w:type="dxa"/>
            <w:gridSpan w:val="10"/>
            <w:shd w:val="clear" w:color="auto" w:fill="auto"/>
            <w:hideMark/>
          </w:tcPr>
          <w:p w:rsidR="00954B20" w:rsidRDefault="00954B20" w:rsidP="007A0E09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7A0E09" w:rsidRDefault="007A0E09" w:rsidP="007A0E09">
            <w:pPr>
              <w:jc w:val="center"/>
            </w:pPr>
            <w:r w:rsidRPr="00A66922"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（5）乡镇工业用地基准地价表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单位：元/平方米</w:t>
            </w:r>
          </w:p>
        </w:tc>
      </w:tr>
      <w:tr w:rsidR="00492AFA" w:rsidTr="00954B20">
        <w:trPr>
          <w:trHeight w:val="42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乡镇  名称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一级工业用地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二级工业用地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三级工业用地</w:t>
            </w:r>
          </w:p>
        </w:tc>
      </w:tr>
      <w:tr w:rsidR="00492AFA" w:rsidTr="00954B20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用地名称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地价调整幅度(%)</w:t>
            </w:r>
          </w:p>
        </w:tc>
      </w:tr>
      <w:tr w:rsidR="00492AFA" w:rsidTr="00954B20">
        <w:trPr>
          <w:trHeight w:val="51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尤溪口镇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①下道山工业小区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54B20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②集镇内独立工业用地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492AFA" w:rsidTr="00946978">
        <w:trPr>
          <w:cantSplit/>
          <w:trHeight w:val="113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954B20">
        <w:trPr>
          <w:cantSplit/>
          <w:trHeight w:val="169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2AFA" w:rsidRDefault="00492AFA" w:rsidP="0094697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台溪乡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清溪集镇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集镇内独立工业用地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其他工业用地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±10%</w:t>
            </w:r>
          </w:p>
        </w:tc>
      </w:tr>
      <w:tr w:rsidR="00492AFA" w:rsidTr="00492AFA">
        <w:trPr>
          <w:trHeight w:val="425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jc w:val="righ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92AFA" w:rsidRDefault="00492AFA" w:rsidP="00492AFA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53BF" w:rsidRDefault="00DA53BF" w:rsidP="005E5273">
      <w:pPr>
        <w:spacing w:line="660" w:lineRule="exact"/>
        <w:rPr>
          <w:rFonts w:eastAsia="仿宋_GB2312"/>
          <w:sz w:val="28"/>
          <w:szCs w:val="28"/>
        </w:rPr>
      </w:pPr>
    </w:p>
    <w:p w:rsidR="00492AFA" w:rsidRDefault="00492AFA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E643A9" w:rsidRDefault="004D428D" w:rsidP="004D428D">
      <w:pPr>
        <w:spacing w:line="660" w:lineRule="exact"/>
        <w:jc w:val="center"/>
        <w:rPr>
          <w:rFonts w:eastAsia="仿宋_GB2312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（6）</w:t>
      </w:r>
      <w:r w:rsidRPr="00B61AA7">
        <w:rPr>
          <w:rFonts w:ascii="方正小标宋简体" w:eastAsia="方正小标宋简体" w:hAnsi="宋体" w:cs="宋体" w:hint="eastAsia"/>
          <w:kern w:val="0"/>
          <w:sz w:val="36"/>
          <w:szCs w:val="36"/>
        </w:rPr>
        <w:t>乡镇其他商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服</w:t>
      </w:r>
      <w:r w:rsidRPr="00B61AA7">
        <w:rPr>
          <w:rFonts w:ascii="方正小标宋简体" w:eastAsia="方正小标宋简体" w:hAnsi="宋体" w:cs="宋体" w:hint="eastAsia"/>
          <w:kern w:val="0"/>
          <w:sz w:val="36"/>
          <w:szCs w:val="36"/>
        </w:rPr>
        <w:t>用地基准地价表</w:t>
      </w:r>
    </w:p>
    <w:tbl>
      <w:tblPr>
        <w:tblW w:w="9684" w:type="dxa"/>
        <w:jc w:val="center"/>
        <w:tblLook w:val="04A0" w:firstRow="1" w:lastRow="0" w:firstColumn="1" w:lastColumn="0" w:noHBand="0" w:noVBand="1"/>
      </w:tblPr>
      <w:tblGrid>
        <w:gridCol w:w="851"/>
        <w:gridCol w:w="993"/>
        <w:gridCol w:w="760"/>
        <w:gridCol w:w="880"/>
        <w:gridCol w:w="880"/>
        <w:gridCol w:w="920"/>
        <w:gridCol w:w="920"/>
        <w:gridCol w:w="920"/>
        <w:gridCol w:w="820"/>
        <w:gridCol w:w="840"/>
        <w:gridCol w:w="900"/>
      </w:tblGrid>
      <w:tr w:rsidR="00B61AA7" w:rsidRPr="00B61AA7" w:rsidTr="004D428D">
        <w:trPr>
          <w:trHeight w:val="42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  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商服用地基准地价(容积率2.0)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批发零售用地基准地价(容积率2.0)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住宿餐饮用地基准地价(容积率2.0)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商务金融用地基准地价(容积率2.0)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其它商服用地（一）基准地价(容积率2.0)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其它商服用地（二）基准地价(容积率2.0)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地下商场楼面地价（地下一层）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地下停车场楼面地价（地下一层）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1869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1246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436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399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1187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1028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791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731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633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1082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832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816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707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544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436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833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641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654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567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436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268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1047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907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698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244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690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598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425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368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927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803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618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216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198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594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515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396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127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317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244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4D428D" w:rsidRPr="00B61AA7" w:rsidTr="004D428D">
        <w:trPr>
          <w:trHeight w:val="42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D428D" w:rsidRPr="00B61AA7" w:rsidTr="004D428D">
        <w:trPr>
          <w:trHeight w:val="425"/>
          <w:jc w:val="center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4D428D" w:rsidRPr="00B61AA7" w:rsidRDefault="004D428D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D428D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（6）</w:t>
            </w:r>
            <w:r w:rsidRPr="00B61AA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乡镇其他商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服</w:t>
            </w:r>
            <w:r w:rsidRPr="00B61AA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用地基准地价表</w:t>
            </w:r>
          </w:p>
        </w:tc>
      </w:tr>
      <w:tr w:rsidR="004D428D" w:rsidRPr="00B61AA7" w:rsidTr="00503E8E">
        <w:trPr>
          <w:trHeight w:val="42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4D428D" w:rsidRPr="00B61AA7" w:rsidTr="00503E8E">
        <w:trPr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  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商服用地基准地价(容积率2.0)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批发零售用地基准地价(容积率2.0)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住宿餐饮用地基准地价(容积率2.0)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商务金融用地基准地价(容积率2.0)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其它商服用地（一）基准地价(容积率2.0)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其它商服用地（二）基准地价(容积率2.0)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地下商场楼面地价（地下一层）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地下停车场楼面地价（地下一层）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8D" w:rsidRPr="00B61AA7" w:rsidRDefault="004D428D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999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866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666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672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582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448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413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358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722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625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481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428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329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759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584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549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599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519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343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573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497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443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341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5A4B13">
        <w:trPr>
          <w:trHeight w:val="42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327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218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5A4B13">
        <w:trPr>
          <w:trHeight w:val="42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5A4B13" w:rsidRPr="00B61AA7" w:rsidTr="005A4B13">
        <w:trPr>
          <w:trHeight w:val="42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B13" w:rsidRPr="00B61AA7" w:rsidRDefault="005A4B13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A4B13" w:rsidRPr="00B61AA7" w:rsidTr="005A4B13">
        <w:trPr>
          <w:trHeight w:val="425"/>
          <w:jc w:val="center"/>
        </w:trPr>
        <w:tc>
          <w:tcPr>
            <w:tcW w:w="968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（6）</w:t>
            </w:r>
            <w:r w:rsidRPr="00B61AA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乡镇其他商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服</w:t>
            </w:r>
            <w:r w:rsidRPr="00B61AA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用地基准地价表</w:t>
            </w:r>
          </w:p>
        </w:tc>
      </w:tr>
      <w:tr w:rsidR="005A4B13" w:rsidRPr="00B61AA7" w:rsidTr="00503E8E">
        <w:trPr>
          <w:trHeight w:val="42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5A4B13" w:rsidRPr="00B61AA7" w:rsidTr="00503E8E">
        <w:trPr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  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商服用地基准地价(容积率2.0)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批发零售用地基准地价(容积率2.0)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住宿餐饮用地基准地价(容积率2.0)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商务金融用地基准地价(容积率2.0)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其它商服用地（一）基准地价(容积率2.0)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其它商服用地（二）基准地价(容积率2.0)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地下商场楼面地价（地下一层）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地下停车场楼面地价（地下一层）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13" w:rsidRPr="00B61AA7" w:rsidRDefault="005A4B13" w:rsidP="00503E8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617468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506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438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347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395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330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476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317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946978">
        <w:trPr>
          <w:trHeight w:val="42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61AA7" w:rsidRPr="00B61AA7" w:rsidRDefault="00B61AA7" w:rsidP="00946978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533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462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355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批发零售用地指主要用于商品批发、零售的用地。包括商场、商店、超市、各类批发（零售）市场，加油站等及其附属的小型仓库、车间、工场等的用地。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B61AA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住宿餐饮用地指主要用于提供住宿、餐饮服务的用地，包括宾馆、酒店、饭店、旅馆、招待所、度假村、餐厅、酒吧、产权式酒店、景区内住宿、餐饮等服务设施（包括休闲观光农业内酒店、度假村等）等。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B37858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务金融用地指企业、服务业等办公用地，以及经营性的办公场所用地。包括写字楼、商业性办公场所、金融活动场所；广告、多媒体、动漫、游戏软件开发、制作、建筑设计、专业设计；公寓式办公、经营管理总部、企业厂区外独立的办公场所等用地。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B37858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其它商服用地（一）是指上述用地以外的其他商业用地、服务业用地。包括洗车场、洗染店、废旧物资回收站、维修网点、照相馆、理发美容店、洗浴场所等用地。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B37858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其它商服用地（二）包括运输型物流、商业仓储、综合服务性物流、会展中心、盈利性养老院及盈利性老年公寓、主题公园、影视城、仿古城、娱乐、民俗观光设施、机动车训练项目等用地。</w:t>
            </w:r>
          </w:p>
        </w:tc>
      </w:tr>
      <w:tr w:rsidR="00B61AA7" w:rsidRPr="00B61AA7" w:rsidTr="004D428D">
        <w:trPr>
          <w:trHeight w:val="425"/>
          <w:jc w:val="center"/>
        </w:trPr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AA7" w:rsidRPr="00B61AA7" w:rsidRDefault="00B61AA7" w:rsidP="00663D1B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61AA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地下商场、地下停车场二层参照一层楼面地价的80%计价，但不低于96元/平方米。</w:t>
            </w:r>
          </w:p>
        </w:tc>
      </w:tr>
    </w:tbl>
    <w:p w:rsidR="003F3809" w:rsidRDefault="003F3809" w:rsidP="005E5273">
      <w:pPr>
        <w:spacing w:line="660" w:lineRule="exact"/>
        <w:rPr>
          <w:rFonts w:eastAsia="仿宋_GB2312"/>
          <w:sz w:val="28"/>
          <w:szCs w:val="28"/>
        </w:rPr>
      </w:pPr>
    </w:p>
    <w:p w:rsidR="00D6644B" w:rsidRDefault="007B46B5" w:rsidP="007B46B5">
      <w:pPr>
        <w:spacing w:line="660" w:lineRule="exact"/>
        <w:jc w:val="center"/>
        <w:rPr>
          <w:rFonts w:eastAsia="仿宋_GB2312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（7）</w:t>
      </w:r>
      <w:r w:rsidRPr="00D6644B">
        <w:rPr>
          <w:rFonts w:ascii="方正小标宋简体" w:eastAsia="方正小标宋简体" w:hAnsi="宋体" w:cs="宋体" w:hint="eastAsia"/>
          <w:kern w:val="0"/>
          <w:sz w:val="36"/>
          <w:szCs w:val="36"/>
        </w:rPr>
        <w:t>乡镇其他住宅用地基准地价表</w:t>
      </w:r>
    </w:p>
    <w:tbl>
      <w:tblPr>
        <w:tblW w:w="8832" w:type="dxa"/>
        <w:jc w:val="center"/>
        <w:tblLook w:val="04A0" w:firstRow="1" w:lastRow="0" w:firstColumn="1" w:lastColumn="0" w:noHBand="0" w:noVBand="1"/>
      </w:tblPr>
      <w:tblGrid>
        <w:gridCol w:w="1612"/>
        <w:gridCol w:w="1580"/>
        <w:gridCol w:w="1880"/>
        <w:gridCol w:w="1732"/>
        <w:gridCol w:w="2028"/>
      </w:tblGrid>
      <w:tr w:rsidR="00D6644B" w:rsidRPr="00D6644B" w:rsidTr="00DD4E08">
        <w:trPr>
          <w:trHeight w:val="397"/>
          <w:jc w:val="center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普通住宅用地基准地价(容积率2.0)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住宅地下一层用地楼面地价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1582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245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±25%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171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F4561B" w:rsidRPr="00D6644B" w:rsidTr="00DD4E08">
        <w:trPr>
          <w:trHeight w:val="425"/>
          <w:jc w:val="center"/>
        </w:trPr>
        <w:tc>
          <w:tcPr>
            <w:tcW w:w="8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1B" w:rsidRPr="00D6644B" w:rsidRDefault="00F4561B" w:rsidP="00141BB5">
            <w:pPr>
              <w:widowControl/>
              <w:spacing w:line="400" w:lineRule="exact"/>
              <w:ind w:firstLineChars="350" w:firstLine="1260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2" w:name="RANGE!A1:E58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（7）</w:t>
            </w:r>
            <w:r w:rsidRPr="00D6644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乡镇其他住宅用地基准地价表</w:t>
            </w:r>
            <w:bookmarkEnd w:id="2"/>
          </w:p>
        </w:tc>
      </w:tr>
      <w:tr w:rsidR="00F4561B" w:rsidRPr="00D6644B" w:rsidTr="00DD4E08">
        <w:trPr>
          <w:trHeight w:val="425"/>
          <w:jc w:val="center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F4561B" w:rsidRPr="00D6644B" w:rsidTr="00DD4E08">
        <w:trPr>
          <w:trHeight w:val="425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普通住宅用地基准地价(容积率2.0)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住宅地下一层用地楼面地价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1B" w:rsidRPr="00D6644B" w:rsidRDefault="00F4561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617468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6644B" w:rsidRPr="00D6644B" w:rsidRDefault="00D6644B" w:rsidP="00FF04AC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D6644B" w:rsidRPr="00D6644B" w:rsidTr="00DD4E08">
        <w:trPr>
          <w:trHeight w:val="397"/>
          <w:jc w:val="center"/>
        </w:trPr>
        <w:tc>
          <w:tcPr>
            <w:tcW w:w="88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44B" w:rsidRPr="00D6644B" w:rsidRDefault="00D6644B" w:rsidP="00D664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64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住宅地下二层用地按一层楼面地价80%计价，但不低于96元/平方米。</w:t>
            </w:r>
          </w:p>
        </w:tc>
      </w:tr>
    </w:tbl>
    <w:p w:rsidR="00663D1B" w:rsidRDefault="00663D1B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972" w:type="dxa"/>
        <w:jc w:val="center"/>
        <w:tblLook w:val="04A0" w:firstRow="1" w:lastRow="0" w:firstColumn="1" w:lastColumn="0" w:noHBand="0" w:noVBand="1"/>
      </w:tblPr>
      <w:tblGrid>
        <w:gridCol w:w="1136"/>
        <w:gridCol w:w="920"/>
        <w:gridCol w:w="1200"/>
        <w:gridCol w:w="1308"/>
        <w:gridCol w:w="1712"/>
        <w:gridCol w:w="1580"/>
        <w:gridCol w:w="1116"/>
      </w:tblGrid>
      <w:tr w:rsidR="008E6FC6" w:rsidRPr="008E6FC6" w:rsidTr="00DD4E08">
        <w:trPr>
          <w:trHeight w:val="425"/>
          <w:jc w:val="center"/>
        </w:trPr>
        <w:tc>
          <w:tcPr>
            <w:tcW w:w="8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FC6" w:rsidRPr="008E6FC6" w:rsidRDefault="008E6FC6" w:rsidP="008E6FC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3" w:name="RANGE!A1:I61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8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8E6FC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乡镇其他公共管理与公共服务用地基准地价表</w:t>
            </w:r>
            <w:bookmarkEnd w:id="3"/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公共管理与公共服务用地(容积率2.0)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营利性科研设计用地基准地价(容积率2.0)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其他公共管理与公共服务用地（一）基准地价(容积率2.0)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其他公共管理与公共服务用地（二）基准地价(容积率2.0)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810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515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7B680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542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354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418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284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454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402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434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8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8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8E6FC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乡镇其他公共管理与公共服务用地基准地价表</w:t>
            </w: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公共管理与公共服务用地(容积率2.0)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营利性科研设计用地基准地价(容积率2.0)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其他公共管理与公共服务用地（一）基准地价(容积率2.0)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其他公共管理与公共服务用地（二）基准地价(容积率2.0)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314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214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172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617468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D082B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vAlign w:val="center"/>
          </w:tcPr>
          <w:p w:rsidR="002D082B" w:rsidRPr="008E6FC6" w:rsidRDefault="002D082B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vAlign w:val="center"/>
          </w:tcPr>
          <w:p w:rsidR="007B680A" w:rsidRPr="008E6FC6" w:rsidRDefault="007B680A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89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8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）</w:t>
            </w:r>
            <w:r w:rsidRPr="008E6FC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乡镇其他公共管理与公共服务用地基准地价表</w:t>
            </w: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7B680A" w:rsidRPr="008E6FC6" w:rsidTr="00DD4E08">
        <w:trPr>
          <w:trHeight w:val="42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公共管理与公共服务用地(容积率2.0)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营利性科研设计用地基准地价(容积率2.0)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其他公共管理与公共服务用地（一）基准地价(容积率2.0)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其他公共管理与公共服务用地（二）基准地价(容积率2.0)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0A" w:rsidRPr="008E6FC6" w:rsidRDefault="007B680A" w:rsidP="00C61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各用途地价调整幅度(%)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198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206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6FC6" w:rsidRPr="008E6FC6" w:rsidRDefault="008E6FC6" w:rsidP="005F0703">
            <w:pPr>
              <w:widowControl/>
              <w:spacing w:line="30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232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157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C6" w:rsidRPr="008E6FC6" w:rsidRDefault="008E6FC6" w:rsidP="008E6F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89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893" w:rsidRDefault="008E6FC6" w:rsidP="00970893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其他公共管理与公共服务用地（一）包括有</w:t>
            </w: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卫慈善用地、文体娱乐用地、科教用地。</w:t>
            </w:r>
          </w:p>
          <w:p w:rsidR="008E6FC6" w:rsidRPr="008E6FC6" w:rsidRDefault="008E6FC6" w:rsidP="00970893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卫慈善用地指的是用于营利性医疗保健、卫生防疫、急救康复、</w:t>
            </w:r>
            <w:proofErr w:type="gramStart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药检、福利救助、营利性医院及疗养院、营利性养老院及营利性老年公寓等用地；文体娱乐用地指的是各类文化、体育、娱乐、博物馆、展览馆、美术馆及公共广场等用地；科教用地指的是指用于各类营利性幼儿园、小学或中学等民办教育机构等的用地。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8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FC6" w:rsidRPr="008E6FC6" w:rsidRDefault="008E6FC6" w:rsidP="00970893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其他公共管理与公共服务用地（二）包括有机关团体用地、新闻出版用地、公共设施用地、公园与绿地、风景名胜设施用地。</w:t>
            </w:r>
          </w:p>
        </w:tc>
      </w:tr>
      <w:tr w:rsidR="008E6FC6" w:rsidRPr="008E6FC6" w:rsidTr="00DD4E08">
        <w:trPr>
          <w:trHeight w:val="425"/>
          <w:jc w:val="center"/>
        </w:trPr>
        <w:tc>
          <w:tcPr>
            <w:tcW w:w="8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FC6" w:rsidRPr="008E6FC6" w:rsidRDefault="008E6FC6" w:rsidP="00970893">
            <w:pPr>
              <w:widowControl/>
              <w:spacing w:line="300" w:lineRule="exact"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E6FC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关团体用地指党政机关、社会团体、群众自治组织等的用地；新闻出版用地指用于广播电台、电视台、电影厂、报社、杂志社、通讯社、出版社等用地；公共设施用地指的是城乡基础设施的用地，包括给排水、供电、供热、供气、邮政、电信、消防、环卫、公用设施维修等用地；公园与绿地指的是城镇、村庄内部的公园、动物园、植物园、街心花园和用于休憩及美化环境的绿化用地；风景名胜设施用地指风景名胜（名胜古迹、旅游景点、旅游公路、革命遗址等）景点及管理机构的建筑用地。景区内的其他用地按现状归入其他相应地类。</w:t>
            </w:r>
          </w:p>
        </w:tc>
      </w:tr>
    </w:tbl>
    <w:p w:rsidR="00F4561B" w:rsidRPr="008E6FC6" w:rsidRDefault="00F4561B" w:rsidP="005E5273">
      <w:pPr>
        <w:spacing w:line="660" w:lineRule="exact"/>
        <w:rPr>
          <w:rFonts w:eastAsia="仿宋_GB2312"/>
          <w:sz w:val="28"/>
          <w:szCs w:val="28"/>
        </w:rPr>
      </w:pPr>
    </w:p>
    <w:p w:rsidR="00F4561B" w:rsidRDefault="00F4561B" w:rsidP="005E5273">
      <w:pPr>
        <w:spacing w:line="660" w:lineRule="exact"/>
        <w:rPr>
          <w:rFonts w:eastAsia="仿宋_GB2312"/>
          <w:sz w:val="28"/>
          <w:szCs w:val="28"/>
        </w:rPr>
      </w:pPr>
    </w:p>
    <w:p w:rsidR="003B155C" w:rsidRDefault="003B155C" w:rsidP="005E5273">
      <w:pPr>
        <w:spacing w:line="660" w:lineRule="exact"/>
        <w:rPr>
          <w:rFonts w:eastAsia="仿宋_GB2312"/>
          <w:sz w:val="28"/>
          <w:szCs w:val="28"/>
        </w:rPr>
      </w:pPr>
    </w:p>
    <w:p w:rsidR="003B155C" w:rsidRDefault="003B155C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824" w:type="dxa"/>
        <w:tblInd w:w="20" w:type="dxa"/>
        <w:tblLook w:val="04A0" w:firstRow="1" w:lastRow="0" w:firstColumn="1" w:lastColumn="0" w:noHBand="0" w:noVBand="1"/>
      </w:tblPr>
      <w:tblGrid>
        <w:gridCol w:w="1297"/>
        <w:gridCol w:w="834"/>
        <w:gridCol w:w="286"/>
        <w:gridCol w:w="1415"/>
        <w:gridCol w:w="274"/>
        <w:gridCol w:w="1554"/>
        <w:gridCol w:w="1444"/>
        <w:gridCol w:w="252"/>
        <w:gridCol w:w="1468"/>
      </w:tblGrid>
      <w:tr w:rsidR="00C72968" w:rsidRPr="00C72968" w:rsidTr="00A201BA">
        <w:trPr>
          <w:trHeight w:val="480"/>
        </w:trPr>
        <w:tc>
          <w:tcPr>
            <w:tcW w:w="8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968" w:rsidRPr="00C72968" w:rsidRDefault="00C72968" w:rsidP="007E75A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4" w:name="RANGE!A1:G51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（9）</w:t>
            </w:r>
            <w:r w:rsidRPr="00C7296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乡镇各类工矿用地基准地价表</w:t>
            </w:r>
            <w:bookmarkEnd w:id="4"/>
          </w:p>
        </w:tc>
      </w:tr>
      <w:tr w:rsidR="00C72968" w:rsidRPr="00C72968" w:rsidTr="00A201BA">
        <w:trPr>
          <w:trHeight w:val="40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C72968" w:rsidRPr="00C72968" w:rsidTr="00A201BA">
        <w:trPr>
          <w:trHeight w:val="8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工业用地基准地价(容积率1.0)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工矿仓储用地基准地价 (容积率1.0)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采矿用地基准地价 (容积率1.0)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地价调整幅度(%)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8" w:rsidRPr="00C72968" w:rsidRDefault="00C72968" w:rsidP="00C729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8" w:rsidRPr="00C72968" w:rsidRDefault="00C72968" w:rsidP="00C729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0258A" w:rsidRPr="00C72968" w:rsidTr="00A201BA">
        <w:trPr>
          <w:trHeight w:val="480"/>
        </w:trPr>
        <w:tc>
          <w:tcPr>
            <w:tcW w:w="8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8A" w:rsidRPr="00C72968" w:rsidRDefault="00C0258A" w:rsidP="007E75A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（9）</w:t>
            </w:r>
            <w:r w:rsidRPr="00C7296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乡镇各类工矿用地基准地价表</w:t>
            </w:r>
          </w:p>
        </w:tc>
      </w:tr>
      <w:tr w:rsidR="00C0258A" w:rsidRPr="00C72968" w:rsidTr="00A201BA">
        <w:trPr>
          <w:trHeight w:val="40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C0258A" w:rsidRPr="00C72968" w:rsidTr="00A201BA">
        <w:trPr>
          <w:trHeight w:val="8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工业用地基准地价(容积率1.0)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工矿仓储用地基准地价 (容积率1.0)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采矿用地基准地价 (容积率1.0)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8A" w:rsidRPr="00C72968" w:rsidRDefault="00C0258A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地价调整幅度(%)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6174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72968" w:rsidRPr="00C72968" w:rsidRDefault="00C72968" w:rsidP="00FF04AC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8" w:rsidRPr="00C72968" w:rsidRDefault="00C72968" w:rsidP="00C729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72968" w:rsidRPr="00C7296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8" w:rsidRPr="00C72968" w:rsidRDefault="00C72968" w:rsidP="00C729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8" w:rsidRPr="00C72968" w:rsidRDefault="00C72968" w:rsidP="00C7296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72968" w:rsidRPr="00C72968" w:rsidTr="00A201BA">
        <w:trPr>
          <w:trHeight w:val="360"/>
        </w:trPr>
        <w:tc>
          <w:tcPr>
            <w:tcW w:w="8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工业用地指主要用于工业生产、物资存放场所的土地。</w:t>
            </w:r>
          </w:p>
        </w:tc>
      </w:tr>
      <w:tr w:rsidR="00C72968" w:rsidRPr="00C72968" w:rsidTr="00A201BA">
        <w:trPr>
          <w:trHeight w:val="240"/>
        </w:trPr>
        <w:tc>
          <w:tcPr>
            <w:tcW w:w="8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968" w:rsidRPr="00C72968" w:rsidRDefault="00C72968" w:rsidP="00C729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工矿仓储用地指用于物资储备、中转的场所用地。</w:t>
            </w:r>
          </w:p>
        </w:tc>
      </w:tr>
      <w:tr w:rsidR="00C72968" w:rsidRPr="00C72968" w:rsidTr="007E75A9">
        <w:trPr>
          <w:trHeight w:val="425"/>
        </w:trPr>
        <w:tc>
          <w:tcPr>
            <w:tcW w:w="8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968" w:rsidRPr="00C72968" w:rsidRDefault="00C72968" w:rsidP="007E75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296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采矿用地是指采矿、采石、采砂（沙）场，盐田，砖瓦窑等地面生产用地及尾矿堆放地。</w:t>
            </w:r>
          </w:p>
        </w:tc>
      </w:tr>
      <w:tr w:rsidR="00C61FA8" w:rsidRPr="00C61FA8" w:rsidTr="00A201BA">
        <w:trPr>
          <w:trHeight w:val="480"/>
        </w:trPr>
        <w:tc>
          <w:tcPr>
            <w:tcW w:w="88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8" w:rsidRPr="00C61FA8" w:rsidRDefault="00C61FA8" w:rsidP="0061746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5" w:name="RANGE!A1:F48"/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（10）</w:t>
            </w:r>
            <w:r w:rsidRPr="00C61FA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乡镇各类工矿用地租赁价格表</w:t>
            </w:r>
            <w:bookmarkEnd w:id="5"/>
          </w:p>
        </w:tc>
      </w:tr>
      <w:tr w:rsidR="00C61FA8" w:rsidRPr="00C61FA8" w:rsidTr="00A201BA">
        <w:trPr>
          <w:trHeight w:val="40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C61FA8" w:rsidRPr="00C61FA8" w:rsidTr="00A201BA">
        <w:trPr>
          <w:trHeight w:val="5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工业用地年租赁价格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仓储用地年租赁价格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采矿用地年租赁价格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各用途租赁价格调整幅度(%)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17.79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17.36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16.43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14.45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14.43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13.16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17.79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17.36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16.43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14.09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12.87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17.79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17.36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16.43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14.09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12.87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13.83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12.65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14.13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12.94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8" w:rsidRPr="00C61FA8" w:rsidRDefault="00C61FA8" w:rsidP="00C61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13.86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13.52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12.65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8" w:rsidRPr="00C61FA8" w:rsidRDefault="00C61FA8" w:rsidP="00C61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BC5F0C" w:rsidRPr="00C61FA8" w:rsidTr="00A201BA">
        <w:trPr>
          <w:trHeight w:val="438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F0C" w:rsidRPr="00C61FA8" w:rsidRDefault="00BC5F0C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5F0C" w:rsidRPr="00C61FA8" w:rsidRDefault="00BC5F0C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5F0C" w:rsidRPr="00C61FA8" w:rsidRDefault="00BC5F0C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5F0C" w:rsidRPr="00C61FA8" w:rsidRDefault="00BC5F0C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5F0C" w:rsidRPr="00C61FA8" w:rsidRDefault="00BC5F0C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5F0C" w:rsidRPr="00C61FA8" w:rsidRDefault="00BC5F0C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C5F0C" w:rsidRPr="00C61FA8" w:rsidTr="00A201BA">
        <w:trPr>
          <w:trHeight w:val="480"/>
        </w:trPr>
        <w:tc>
          <w:tcPr>
            <w:tcW w:w="882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0C" w:rsidRPr="00C61FA8" w:rsidRDefault="00BC5F0C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（10）</w:t>
            </w:r>
            <w:r w:rsidRPr="00C61FA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乡镇各类工矿用地租赁价格表</w:t>
            </w:r>
          </w:p>
        </w:tc>
      </w:tr>
      <w:tr w:rsidR="00BC5F0C" w:rsidRPr="00C61FA8" w:rsidTr="00A201BA">
        <w:trPr>
          <w:trHeight w:val="40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BC5F0C" w:rsidRPr="00C61FA8" w:rsidTr="00A201BA">
        <w:trPr>
          <w:trHeight w:val="5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工业用地年租赁价格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仓储用地年租赁价格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采矿用地年租赁价格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F0C" w:rsidRPr="00C61FA8" w:rsidRDefault="00BC5F0C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各用途租赁价格调整幅度(%)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61746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8.87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13.61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13.23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12.44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9.31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1FA8" w:rsidRPr="00C61FA8" w:rsidRDefault="00C61F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8" w:rsidRPr="00C61FA8" w:rsidRDefault="00C61FA8" w:rsidP="00C61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8.81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8.42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±15%</w:t>
            </w:r>
          </w:p>
        </w:tc>
      </w:tr>
      <w:tr w:rsidR="00C61FA8" w:rsidRPr="00C61FA8" w:rsidTr="00A201BA">
        <w:trPr>
          <w:trHeight w:val="438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8" w:rsidRPr="00C61FA8" w:rsidRDefault="00C61FA8" w:rsidP="00C61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6.91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8" w:rsidRPr="00C61FA8" w:rsidRDefault="00C61FA8" w:rsidP="00C61FA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61FA8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±10%</w:t>
            </w:r>
          </w:p>
        </w:tc>
      </w:tr>
    </w:tbl>
    <w:p w:rsidR="003B155C" w:rsidRDefault="003B155C" w:rsidP="005E5273">
      <w:pPr>
        <w:spacing w:line="660" w:lineRule="exact"/>
        <w:rPr>
          <w:rFonts w:eastAsia="仿宋_GB2312"/>
          <w:sz w:val="28"/>
          <w:szCs w:val="28"/>
        </w:rPr>
      </w:pPr>
    </w:p>
    <w:p w:rsidR="00612D54" w:rsidRDefault="00612D54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918" w:type="dxa"/>
        <w:jc w:val="center"/>
        <w:tblLook w:val="04A0" w:firstRow="1" w:lastRow="0" w:firstColumn="1" w:lastColumn="0" w:noHBand="0" w:noVBand="1"/>
      </w:tblPr>
      <w:tblGrid>
        <w:gridCol w:w="1445"/>
        <w:gridCol w:w="821"/>
        <w:gridCol w:w="1511"/>
        <w:gridCol w:w="2215"/>
        <w:gridCol w:w="1527"/>
        <w:gridCol w:w="1399"/>
      </w:tblGrid>
      <w:tr w:rsidR="002E5E77" w:rsidRPr="002E5E77" w:rsidTr="00ED1BA4">
        <w:trPr>
          <w:trHeight w:val="480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7" w:rsidRPr="002E5E77" w:rsidRDefault="002E5E77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（11）</w:t>
            </w:r>
            <w:r w:rsidRPr="002E5E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乡镇其他用地基准地价表</w:t>
            </w:r>
          </w:p>
        </w:tc>
      </w:tr>
      <w:tr w:rsidR="002E5E77" w:rsidRPr="002E5E77" w:rsidTr="00ED1BA4">
        <w:trPr>
          <w:trHeight w:val="330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2E5E77" w:rsidRPr="002E5E77" w:rsidTr="00ED1BA4">
        <w:trPr>
          <w:trHeight w:val="12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特殊用地（包括殡葬用地、宗教用地）(容积率1.0)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交通运输用地（包括铁路用地、公路用地、街巷用地、机场用地、港口码头用地、管道运输用地）(容积率1.0)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水域及水利设施用地(容积率1.0)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地价调整幅度(%)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±10%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±30%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F1505D" w:rsidRPr="002E5E77" w:rsidTr="00ED1BA4">
        <w:trPr>
          <w:trHeight w:val="378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1505D" w:rsidRPr="002E5E77" w:rsidTr="00ED1BA4">
        <w:trPr>
          <w:trHeight w:val="480"/>
          <w:jc w:val="center"/>
        </w:trPr>
        <w:tc>
          <w:tcPr>
            <w:tcW w:w="891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（11）</w:t>
            </w:r>
            <w:r w:rsidRPr="002E5E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乡镇其他用地基准地价表</w:t>
            </w:r>
          </w:p>
        </w:tc>
      </w:tr>
      <w:tr w:rsidR="00F1505D" w:rsidRPr="002E5E77" w:rsidTr="00ED1BA4">
        <w:trPr>
          <w:trHeight w:val="330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F1505D" w:rsidRPr="002E5E77" w:rsidTr="00ED1BA4">
        <w:trPr>
          <w:trHeight w:val="12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特殊用地（包括殡葬用地、宗教用地）(容积率1.0)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交通运输用地（包括铁路用地、公路用地、街巷用地、机场用地、港口码头用地、管道运输用地）(容积率1.0)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水域及水利设施用地(容积率1.0)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地价调整幅度(%)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8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±23%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61746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F1505D" w:rsidRPr="002E5E77" w:rsidTr="00ED1BA4">
        <w:trPr>
          <w:trHeight w:val="375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05D" w:rsidRPr="002E5E77" w:rsidRDefault="00F1505D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1505D" w:rsidRPr="002E5E77" w:rsidTr="00ED1BA4">
        <w:trPr>
          <w:trHeight w:val="480"/>
          <w:jc w:val="center"/>
        </w:trPr>
        <w:tc>
          <w:tcPr>
            <w:tcW w:w="891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（11）</w:t>
            </w:r>
            <w:r w:rsidRPr="002E5E7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乡镇其他用地基准地价表</w:t>
            </w:r>
          </w:p>
        </w:tc>
      </w:tr>
      <w:tr w:rsidR="00F1505D" w:rsidRPr="002E5E77" w:rsidTr="00ED1BA4">
        <w:trPr>
          <w:trHeight w:val="330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F1505D" w:rsidRPr="002E5E77" w:rsidTr="00ED1BA4">
        <w:trPr>
          <w:trHeight w:val="12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特殊用地（包括殡葬用地、宗教用地）(容积率1.0)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交通运输用地（包括铁路用地、公路用地、街巷用地、机场用地、港口码头用地、管道运输用地）(容积率1.0)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水域及水利设施用地(容积率1.0)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5D" w:rsidRPr="002E5E77" w:rsidRDefault="00F1505D" w:rsidP="00F15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地价调整幅度(%)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5E77" w:rsidRPr="002E5E77" w:rsidRDefault="002E5E77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37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7" w:rsidRPr="002E5E77" w:rsidRDefault="002E5E77" w:rsidP="002E5E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77" w:rsidRPr="002E5E77" w:rsidRDefault="002E5E77" w:rsidP="002E5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±20%</w:t>
            </w:r>
          </w:p>
        </w:tc>
      </w:tr>
      <w:tr w:rsidR="002E5E77" w:rsidRPr="002E5E77" w:rsidTr="00ED1BA4">
        <w:trPr>
          <w:trHeight w:val="645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E77" w:rsidRPr="002E5E77" w:rsidRDefault="002E5E77" w:rsidP="00582F08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特殊用地包括宗教用地、殡葬用地等，宗教用地指专门用于宗教活动的庙宇、寺院、道观、教堂等宗教自用地。殡葬用地指陵园、墓地、殡葬场所用地。</w:t>
            </w:r>
          </w:p>
        </w:tc>
      </w:tr>
      <w:tr w:rsidR="002E5E77" w:rsidRPr="002E5E77" w:rsidTr="00ED1BA4">
        <w:trPr>
          <w:trHeight w:val="1980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E77" w:rsidRPr="002E5E77" w:rsidRDefault="002E5E77" w:rsidP="00582F08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运输用地包括铁路用地、公路用地、街巷用地、机场用地、港口码头用地、管道运输用地。铁路用地指用于铁道线路、轻轨、场站的用地。包括设计内的路堤、路堑、道沟、桥梁、林木等用地。公路用地指用于国道、省道、县道和乡道的用地。包括设计内的路堤、路堑、道沟、桥梁、汽车停靠站、林木及直接为其服务的附属用地。街巷用地指用于城镇、村庄内部公用道路(含立交桥)及行道树的用地。包括公共停车场，汽车客货运输站点及停车场等用地。机场用地指用于民用机场的用地。港口码头用地指用于人工修建的客运、货运、捕捞及工作船舶停靠的场所及其附属建筑物的用地，不包括常水位以下部分。管道运输用地指用于运输煤炭、石油、天然气等管道及其相应附属设施的地上部分用地。</w:t>
            </w:r>
          </w:p>
        </w:tc>
      </w:tr>
      <w:tr w:rsidR="002E5E77" w:rsidRPr="002E5E77" w:rsidTr="00ED1BA4">
        <w:trPr>
          <w:trHeight w:val="885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E77" w:rsidRPr="002E5E77" w:rsidRDefault="002E5E77" w:rsidP="00582F08">
            <w:pPr>
              <w:widowControl/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E5E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域及水利设施用地包括水库水面、水工建筑用地。水库水面用地指人工拦截汇集而成的总库容≥10万立方米的水库正常蓄水位岸线所围成的水面。水工建筑用地指人工修建的闸、坝、堤路林、水电厂房、扬水站等常水位岸线以上的建筑物用地。</w:t>
            </w:r>
          </w:p>
        </w:tc>
      </w:tr>
    </w:tbl>
    <w:p w:rsidR="00612D54" w:rsidRPr="002E5E77" w:rsidRDefault="00612D54" w:rsidP="005E5273">
      <w:pPr>
        <w:spacing w:line="660" w:lineRule="exact"/>
        <w:rPr>
          <w:rFonts w:eastAsia="仿宋_GB2312"/>
          <w:sz w:val="28"/>
          <w:szCs w:val="28"/>
        </w:rPr>
      </w:pPr>
    </w:p>
    <w:p w:rsidR="00612D54" w:rsidRDefault="00612D54" w:rsidP="005E5273">
      <w:pPr>
        <w:spacing w:line="660" w:lineRule="exact"/>
        <w:rPr>
          <w:rFonts w:eastAsia="仿宋_GB2312"/>
          <w:sz w:val="28"/>
          <w:szCs w:val="28"/>
        </w:rPr>
      </w:pPr>
    </w:p>
    <w:p w:rsidR="00142007" w:rsidRDefault="00142007" w:rsidP="005E5273">
      <w:pPr>
        <w:spacing w:line="660" w:lineRule="exact"/>
        <w:rPr>
          <w:rFonts w:eastAsia="仿宋_GB2312"/>
          <w:sz w:val="28"/>
          <w:szCs w:val="28"/>
        </w:rPr>
      </w:pPr>
    </w:p>
    <w:p w:rsidR="00142007" w:rsidRDefault="00142007" w:rsidP="005E5273">
      <w:pPr>
        <w:spacing w:line="660" w:lineRule="exact"/>
        <w:rPr>
          <w:rFonts w:eastAsia="仿宋_GB2312"/>
          <w:sz w:val="28"/>
          <w:szCs w:val="28"/>
        </w:rPr>
      </w:pPr>
    </w:p>
    <w:p w:rsidR="00142007" w:rsidRDefault="00142007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962" w:type="dxa"/>
        <w:jc w:val="center"/>
        <w:tblLook w:val="04A0" w:firstRow="1" w:lastRow="0" w:firstColumn="1" w:lastColumn="0" w:noHBand="0" w:noVBand="1"/>
      </w:tblPr>
      <w:tblGrid>
        <w:gridCol w:w="742"/>
        <w:gridCol w:w="82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056CA" w:rsidRPr="003056CA" w:rsidTr="00ED1BA4">
        <w:trPr>
          <w:trHeight w:val="480"/>
          <w:jc w:val="center"/>
        </w:trPr>
        <w:tc>
          <w:tcPr>
            <w:tcW w:w="8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086DAD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（12）</w:t>
            </w:r>
            <w:r w:rsidR="003056CA" w:rsidRPr="003056C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乡镇工业用地不同年限基准地价表</w:t>
            </w:r>
          </w:p>
        </w:tc>
      </w:tr>
      <w:tr w:rsidR="003056CA" w:rsidRPr="003056CA" w:rsidTr="00ED1BA4">
        <w:trPr>
          <w:trHeight w:val="408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  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  等级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ED1BA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086DAD" w:rsidRPr="003056CA" w:rsidTr="00ED1BA4">
        <w:trPr>
          <w:trHeight w:val="480"/>
          <w:jc w:val="center"/>
        </w:trPr>
        <w:tc>
          <w:tcPr>
            <w:tcW w:w="8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（12）</w:t>
            </w:r>
            <w:r w:rsidR="00503E8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乡镇工业用地不同年限</w:t>
            </w:r>
            <w:r w:rsidRPr="003056C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基准地价表</w:t>
            </w:r>
          </w:p>
        </w:tc>
      </w:tr>
      <w:tr w:rsidR="00086DAD" w:rsidRPr="003056CA" w:rsidTr="00ED1BA4">
        <w:trPr>
          <w:trHeight w:val="408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086DAD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  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  等级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086DAD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DAD" w:rsidRPr="003056CA" w:rsidRDefault="00086DAD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DAD" w:rsidRPr="003056CA" w:rsidRDefault="00086DAD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AD" w:rsidRPr="003056CA" w:rsidRDefault="00086DAD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61746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56CA" w:rsidRPr="003056CA" w:rsidRDefault="003056CA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3056CA" w:rsidRPr="003056CA" w:rsidTr="00ED1BA4">
        <w:trPr>
          <w:trHeight w:val="438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CA" w:rsidRPr="003056CA" w:rsidRDefault="003056CA" w:rsidP="003056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CA" w:rsidRPr="003056CA" w:rsidRDefault="003056CA" w:rsidP="003056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56C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</w:tbl>
    <w:p w:rsidR="00142007" w:rsidRDefault="00142007" w:rsidP="005E5273">
      <w:pPr>
        <w:spacing w:line="660" w:lineRule="exact"/>
        <w:rPr>
          <w:rFonts w:eastAsia="仿宋_GB2312"/>
          <w:sz w:val="28"/>
          <w:szCs w:val="28"/>
        </w:rPr>
      </w:pPr>
    </w:p>
    <w:p w:rsidR="00086DAD" w:rsidRDefault="00086DAD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888" w:type="dxa"/>
        <w:jc w:val="center"/>
        <w:tblLook w:val="04A0" w:firstRow="1" w:lastRow="0" w:firstColumn="1" w:lastColumn="0" w:noHBand="0" w:noVBand="1"/>
      </w:tblPr>
      <w:tblGrid>
        <w:gridCol w:w="668"/>
        <w:gridCol w:w="82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F61A8" w:rsidRPr="009F61A8" w:rsidTr="00050853">
        <w:trPr>
          <w:trHeight w:val="480"/>
          <w:jc w:val="center"/>
        </w:trPr>
        <w:tc>
          <w:tcPr>
            <w:tcW w:w="8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772179" w:rsidP="00C305E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（13）</w:t>
            </w:r>
            <w:r w:rsidR="009F61A8" w:rsidRPr="009F61A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</w:t>
            </w:r>
            <w:r w:rsidR="00C305E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工矿</w:t>
            </w:r>
            <w:r w:rsidR="009F61A8" w:rsidRPr="009F61A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仓储用地不同年限基准地价表</w:t>
            </w:r>
          </w:p>
        </w:tc>
      </w:tr>
      <w:tr w:rsidR="009F61A8" w:rsidRPr="009F61A8" w:rsidTr="00050853">
        <w:trPr>
          <w:trHeight w:val="408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</w:t>
            </w:r>
            <w:r w:rsidR="0077217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</w:t>
            </w:r>
            <w:r w:rsidR="0077217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A8" w:rsidRPr="009F61A8" w:rsidRDefault="009F61A8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A8" w:rsidRPr="009F61A8" w:rsidRDefault="009F61A8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D86570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A8" w:rsidRPr="009F61A8" w:rsidRDefault="009F61A8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A8" w:rsidRPr="009F61A8" w:rsidRDefault="009F61A8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772179" w:rsidRPr="009F61A8" w:rsidTr="00050853">
        <w:trPr>
          <w:trHeight w:val="480"/>
          <w:jc w:val="center"/>
        </w:trPr>
        <w:tc>
          <w:tcPr>
            <w:tcW w:w="8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C305E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（13）</w:t>
            </w:r>
            <w:r w:rsidRPr="009F61A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</w:t>
            </w:r>
            <w:r w:rsidR="00C305E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工矿</w:t>
            </w:r>
            <w:r w:rsidRPr="009F61A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仓储用地不同年限基准地价表</w:t>
            </w:r>
          </w:p>
        </w:tc>
      </w:tr>
      <w:tr w:rsidR="00772179" w:rsidRPr="009F61A8" w:rsidTr="00050853">
        <w:trPr>
          <w:trHeight w:val="408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772179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772179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179" w:rsidRPr="009F61A8" w:rsidRDefault="00772179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179" w:rsidRPr="009F61A8" w:rsidRDefault="00772179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79" w:rsidRPr="009F61A8" w:rsidRDefault="00772179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61746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61A8" w:rsidRPr="009F61A8" w:rsidRDefault="009F61A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A8" w:rsidRPr="009F61A8" w:rsidRDefault="009F61A8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9F61A8" w:rsidRPr="009F61A8" w:rsidTr="00050853">
        <w:trPr>
          <w:trHeight w:val="438"/>
          <w:jc w:val="center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A8" w:rsidRPr="009F61A8" w:rsidRDefault="009F61A8" w:rsidP="009F61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A8" w:rsidRPr="009F61A8" w:rsidRDefault="009F61A8" w:rsidP="009F61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61A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</w:tbl>
    <w:p w:rsidR="00086DAD" w:rsidRDefault="00086DAD" w:rsidP="005E5273">
      <w:pPr>
        <w:spacing w:line="660" w:lineRule="exact"/>
        <w:rPr>
          <w:rFonts w:eastAsia="仿宋_GB2312"/>
          <w:sz w:val="28"/>
          <w:szCs w:val="28"/>
        </w:rPr>
      </w:pPr>
    </w:p>
    <w:p w:rsidR="00772179" w:rsidRDefault="00772179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8950" w:type="dxa"/>
        <w:jc w:val="center"/>
        <w:tblLook w:val="04A0" w:firstRow="1" w:lastRow="0" w:firstColumn="1" w:lastColumn="0" w:noHBand="0" w:noVBand="1"/>
      </w:tblPr>
      <w:tblGrid>
        <w:gridCol w:w="730"/>
        <w:gridCol w:w="82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F04D2" w:rsidRPr="003F04D2" w:rsidTr="00050853">
        <w:trPr>
          <w:trHeight w:val="480"/>
          <w:jc w:val="center"/>
        </w:trPr>
        <w:tc>
          <w:tcPr>
            <w:tcW w:w="8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9B1F10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（14）</w:t>
            </w:r>
            <w:r w:rsidR="003F04D2" w:rsidRPr="003F04D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乡镇采矿用地不同年限基准地价表</w:t>
            </w:r>
          </w:p>
        </w:tc>
      </w:tr>
      <w:tr w:rsidR="003F04D2" w:rsidRPr="003F04D2" w:rsidTr="00050853">
        <w:trPr>
          <w:trHeight w:val="408"/>
          <w:jc w:val="center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D2" w:rsidRPr="003F04D2" w:rsidRDefault="003F04D2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4D2" w:rsidRPr="003F04D2" w:rsidRDefault="003F04D2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西城镇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西滨镇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洋中镇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新阳镇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中仙乡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管前镇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D2" w:rsidRPr="003F04D2" w:rsidRDefault="003F04D2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D2" w:rsidRPr="003F04D2" w:rsidRDefault="003F04D2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B1F10" w:rsidRPr="003F04D2" w:rsidTr="00050853">
        <w:trPr>
          <w:trHeight w:val="480"/>
          <w:jc w:val="center"/>
        </w:trPr>
        <w:tc>
          <w:tcPr>
            <w:tcW w:w="8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503E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（14）</w:t>
            </w:r>
            <w:r w:rsidRPr="003F04D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乡镇采矿用地不同年限基准地价表</w:t>
            </w:r>
          </w:p>
        </w:tc>
      </w:tr>
      <w:tr w:rsidR="009B1F10" w:rsidRPr="003F04D2" w:rsidTr="00050853">
        <w:trPr>
          <w:trHeight w:val="408"/>
          <w:jc w:val="center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单位：元/平方米</w:t>
            </w:r>
          </w:p>
        </w:tc>
      </w:tr>
      <w:tr w:rsidR="009B1F10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乡镇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土地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基准地价年限</w:t>
            </w:r>
          </w:p>
        </w:tc>
      </w:tr>
      <w:tr w:rsidR="009B1F10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10" w:rsidRPr="003F04D2" w:rsidRDefault="009B1F10" w:rsidP="00775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F10" w:rsidRPr="003F04D2" w:rsidRDefault="009B1F10" w:rsidP="007758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10" w:rsidRPr="003F04D2" w:rsidRDefault="009B1F10" w:rsidP="007758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汤川乡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八字桥乡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溪尾乡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617468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联合镇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尤溪口镇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F04D2" w:rsidRPr="003F04D2" w:rsidRDefault="003F04D2" w:rsidP="0014325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台溪乡</w:t>
            </w:r>
            <w:proofErr w:type="gramEnd"/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清溪集镇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D2" w:rsidRPr="003F04D2" w:rsidRDefault="003F04D2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3F04D2" w:rsidRPr="003F04D2" w:rsidTr="00050853">
        <w:trPr>
          <w:trHeight w:val="438"/>
          <w:jc w:val="center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D2" w:rsidRPr="003F04D2" w:rsidRDefault="003F04D2" w:rsidP="003F04D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三级地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D2" w:rsidRPr="003F04D2" w:rsidRDefault="003F04D2" w:rsidP="003F0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F04D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</w:tbl>
    <w:p w:rsidR="00772179" w:rsidRDefault="00772179" w:rsidP="005E5273">
      <w:pPr>
        <w:spacing w:line="660" w:lineRule="exact"/>
        <w:rPr>
          <w:rFonts w:eastAsia="仿宋_GB2312"/>
          <w:sz w:val="28"/>
          <w:szCs w:val="28"/>
        </w:rPr>
      </w:pPr>
    </w:p>
    <w:p w:rsidR="009B1F10" w:rsidRDefault="009B1F10" w:rsidP="005E5273">
      <w:pPr>
        <w:spacing w:line="660" w:lineRule="exact"/>
        <w:rPr>
          <w:rFonts w:eastAsia="仿宋_GB2312"/>
          <w:sz w:val="28"/>
          <w:szCs w:val="28"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62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2B7D86" w:rsidRPr="002B7D86" w:rsidTr="002B7D86">
        <w:trPr>
          <w:trHeight w:val="378"/>
          <w:jc w:val="center"/>
        </w:trPr>
        <w:tc>
          <w:tcPr>
            <w:tcW w:w="9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C305E7" w:rsidP="002B7D8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（15）</w:t>
            </w:r>
            <w:bookmarkStart w:id="6" w:name="_GoBack"/>
            <w:bookmarkEnd w:id="6"/>
            <w:r w:rsidR="002B7D86" w:rsidRPr="002B7D8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乡镇工业用地不同年限比值</w:t>
            </w:r>
          </w:p>
        </w:tc>
      </w:tr>
      <w:tr w:rsidR="002B7D86" w:rsidRPr="002B7D86" w:rsidTr="002B7D86">
        <w:trPr>
          <w:trHeight w:val="378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0.9966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0.9929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0.9890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0.9850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0.9805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0.9760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0.9711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0.9660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0.9605 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0.9546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0.9484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0.9419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0.9350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0.9277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0.9198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0.9116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0.9028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0.8935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0.8837 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0.8733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0.8622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0.8506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0.8381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0.8250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0.8110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0.7962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0.7806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0.7640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0.7463 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0.7277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0.7079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0.6870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0.6647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0.6412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0.6162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0.5897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0.5617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0.5319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0.5004 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剩余年限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2B7D86" w:rsidRPr="002B7D86" w:rsidTr="002B7D86">
        <w:trPr>
          <w:trHeight w:val="5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修正系数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0.4670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0.4315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0.3940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0.3541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0.3119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0.2672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0.2198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0.1696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0.1163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86" w:rsidRPr="002B7D86" w:rsidRDefault="002B7D86" w:rsidP="002B7D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7D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0.0598 </w:t>
            </w:r>
          </w:p>
        </w:tc>
      </w:tr>
    </w:tbl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2B7D86" w:rsidRDefault="002B7D86" w:rsidP="005E5273">
      <w:pPr>
        <w:spacing w:line="660" w:lineRule="exact"/>
        <w:rPr>
          <w:rFonts w:eastAsia="仿宋_GB2312"/>
          <w:sz w:val="28"/>
          <w:szCs w:val="28"/>
        </w:rPr>
      </w:pPr>
    </w:p>
    <w:p w:rsidR="009B1F10" w:rsidRPr="009B1F10" w:rsidRDefault="009B1F10" w:rsidP="00A445D2">
      <w:pPr>
        <w:spacing w:line="570" w:lineRule="exact"/>
        <w:rPr>
          <w:rFonts w:ascii="黑体" w:eastAsia="黑体" w:hAnsi="黑体"/>
          <w:sz w:val="32"/>
          <w:szCs w:val="32"/>
        </w:rPr>
      </w:pPr>
      <w:r w:rsidRPr="009B1F10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B1F10" w:rsidRDefault="009B1F10" w:rsidP="00A445D2">
      <w:pPr>
        <w:spacing w:line="570" w:lineRule="exact"/>
        <w:rPr>
          <w:rFonts w:eastAsia="仿宋_GB2312"/>
          <w:sz w:val="28"/>
          <w:szCs w:val="28"/>
        </w:rPr>
      </w:pPr>
    </w:p>
    <w:p w:rsidR="009B1F10" w:rsidRDefault="00FD24F9" w:rsidP="00A445D2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FD24F9">
        <w:rPr>
          <w:rFonts w:ascii="方正小标宋简体" w:eastAsia="方正小标宋简体" w:hint="eastAsia"/>
          <w:sz w:val="44"/>
          <w:szCs w:val="44"/>
        </w:rPr>
        <w:t>尤溪</w:t>
      </w:r>
      <w:r>
        <w:rPr>
          <w:rFonts w:ascii="方正小标宋简体" w:eastAsia="方正小标宋简体" w:hint="eastAsia"/>
          <w:sz w:val="44"/>
          <w:szCs w:val="44"/>
        </w:rPr>
        <w:t>县城乡土地基准地价使用说明</w:t>
      </w:r>
    </w:p>
    <w:p w:rsidR="00FD24F9" w:rsidRPr="00FD24F9" w:rsidRDefault="00FD24F9" w:rsidP="00A445D2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A1E5C" w:rsidRPr="00FD24F9" w:rsidRDefault="00EA1E5C" w:rsidP="00A445D2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 xml:space="preserve">   </w:t>
      </w:r>
      <w:r w:rsidRPr="00FD24F9">
        <w:rPr>
          <w:rFonts w:ascii="仿宋_GB2312" w:eastAsia="仿宋_GB2312" w:hint="eastAsia"/>
          <w:sz w:val="32"/>
          <w:szCs w:val="32"/>
        </w:rPr>
        <w:t xml:space="preserve"> 一</w:t>
      </w:r>
      <w:r w:rsidR="00FD24F9" w:rsidRPr="00FD24F9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本次修订公布的基准地价包括</w:t>
      </w:r>
      <w:r w:rsidR="00FD24F9">
        <w:rPr>
          <w:rFonts w:ascii="仿宋_GB2312" w:eastAsia="仿宋_GB2312" w:hint="eastAsia"/>
          <w:sz w:val="32"/>
          <w:szCs w:val="32"/>
        </w:rPr>
        <w:t>：</w:t>
      </w:r>
      <w:r w:rsidRPr="00FD24F9">
        <w:rPr>
          <w:rFonts w:ascii="仿宋_GB2312" w:eastAsia="仿宋_GB2312" w:hint="eastAsia"/>
          <w:sz w:val="32"/>
          <w:szCs w:val="32"/>
        </w:rPr>
        <w:t>商服用地路线</w:t>
      </w:r>
      <w:r w:rsidR="00FD24F9">
        <w:rPr>
          <w:rFonts w:ascii="仿宋_GB2312" w:eastAsia="仿宋_GB2312" w:hint="eastAsia"/>
          <w:sz w:val="32"/>
          <w:szCs w:val="32"/>
        </w:rPr>
        <w:t>价、商服</w:t>
      </w:r>
      <w:r w:rsidRPr="00FD24F9">
        <w:rPr>
          <w:rFonts w:ascii="仿宋_GB2312" w:eastAsia="仿宋_GB2312" w:hint="eastAsia"/>
          <w:sz w:val="32"/>
          <w:szCs w:val="32"/>
        </w:rPr>
        <w:t>片区</w:t>
      </w:r>
      <w:r w:rsidR="00B9085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住宿餐饮</w:t>
      </w:r>
      <w:r w:rsidR="00B9085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商务金融及地下</w:t>
      </w:r>
      <w:r w:rsidR="00B90853">
        <w:rPr>
          <w:rFonts w:ascii="仿宋_GB2312" w:eastAsia="仿宋_GB2312" w:hint="eastAsia"/>
          <w:sz w:val="32"/>
          <w:szCs w:val="32"/>
        </w:rPr>
        <w:t>商场、</w:t>
      </w:r>
      <w:r w:rsidRPr="00FD24F9">
        <w:rPr>
          <w:rFonts w:ascii="仿宋_GB2312" w:eastAsia="仿宋_GB2312" w:hint="eastAsia"/>
          <w:sz w:val="32"/>
          <w:szCs w:val="32"/>
        </w:rPr>
        <w:t>停车场等地价，住宅地价</w:t>
      </w:r>
      <w:r w:rsidR="00B90853">
        <w:rPr>
          <w:rFonts w:ascii="仿宋_GB2312" w:eastAsia="仿宋_GB2312" w:hint="eastAsia"/>
          <w:sz w:val="32"/>
          <w:szCs w:val="32"/>
        </w:rPr>
        <w:t>、公共管理和公共服务地</w:t>
      </w:r>
      <w:r w:rsidRPr="00FD24F9">
        <w:rPr>
          <w:rFonts w:ascii="仿宋_GB2312" w:eastAsia="仿宋_GB2312" w:hint="eastAsia"/>
          <w:sz w:val="32"/>
          <w:szCs w:val="32"/>
        </w:rPr>
        <w:t>价</w:t>
      </w:r>
      <w:r w:rsidR="00B9085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工矿</w:t>
      </w:r>
      <w:r w:rsidR="00B9085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仓储地价</w:t>
      </w:r>
      <w:r w:rsidR="00B90853">
        <w:rPr>
          <w:rFonts w:ascii="仿宋_GB2312" w:eastAsia="仿宋_GB2312" w:hint="eastAsia"/>
          <w:sz w:val="32"/>
          <w:szCs w:val="32"/>
        </w:rPr>
        <w:t>及各类</w:t>
      </w:r>
      <w:r w:rsidRPr="00FD24F9">
        <w:rPr>
          <w:rFonts w:ascii="仿宋_GB2312" w:eastAsia="仿宋_GB2312" w:hint="eastAsia"/>
          <w:sz w:val="32"/>
          <w:szCs w:val="32"/>
        </w:rPr>
        <w:t>用地基准地价级别图。</w:t>
      </w:r>
    </w:p>
    <w:p w:rsidR="00EA1E5C" w:rsidRPr="00FD24F9" w:rsidRDefault="00B90853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30610A" w:rsidRPr="00FD24F9">
        <w:rPr>
          <w:rFonts w:ascii="仿宋_GB2312" w:eastAsia="仿宋_GB2312" w:hint="eastAsia"/>
          <w:sz w:val="32"/>
          <w:szCs w:val="32"/>
        </w:rPr>
        <w:t>基准地价评估期日</w:t>
      </w:r>
      <w:r>
        <w:rPr>
          <w:rFonts w:ascii="仿宋_GB2312" w:eastAsia="仿宋_GB2312" w:hint="eastAsia"/>
          <w:sz w:val="32"/>
          <w:szCs w:val="32"/>
        </w:rPr>
        <w:t>：</w:t>
      </w:r>
      <w:r w:rsidR="0030610A" w:rsidRPr="00FD24F9">
        <w:rPr>
          <w:rFonts w:ascii="仿宋_GB2312" w:eastAsia="仿宋_GB2312" w:hint="eastAsia"/>
          <w:sz w:val="32"/>
          <w:szCs w:val="32"/>
        </w:rPr>
        <w:t>2017年1月1日。</w:t>
      </w:r>
    </w:p>
    <w:p w:rsidR="0030610A" w:rsidRPr="00FD24F9" w:rsidRDefault="0030610A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 w:rsidRPr="00FD24F9">
        <w:rPr>
          <w:rFonts w:ascii="仿宋_GB2312" w:eastAsia="仿宋_GB2312" w:hint="eastAsia"/>
          <w:sz w:val="32"/>
          <w:szCs w:val="32"/>
        </w:rPr>
        <w:t>三</w:t>
      </w:r>
      <w:r w:rsidR="00B9085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土地现状为</w:t>
      </w:r>
      <w:r w:rsidR="002C6AF6">
        <w:rPr>
          <w:rFonts w:ascii="仿宋_GB2312" w:eastAsia="仿宋_GB2312" w:hint="eastAsia"/>
          <w:sz w:val="32"/>
          <w:szCs w:val="32"/>
        </w:rPr>
        <w:t>熟地</w:t>
      </w:r>
      <w:r w:rsidRPr="00FD24F9">
        <w:rPr>
          <w:rFonts w:ascii="仿宋_GB2312" w:eastAsia="仿宋_GB2312" w:hint="eastAsia"/>
          <w:sz w:val="32"/>
          <w:szCs w:val="32"/>
        </w:rPr>
        <w:t>，城区为</w:t>
      </w:r>
      <w:r w:rsidR="002C6AF6">
        <w:rPr>
          <w:rFonts w:ascii="仿宋_GB2312" w:eastAsia="仿宋_GB2312" w:hint="eastAsia"/>
          <w:sz w:val="32"/>
          <w:szCs w:val="32"/>
        </w:rPr>
        <w:t>“</w:t>
      </w:r>
      <w:r w:rsidRPr="00FD24F9">
        <w:rPr>
          <w:rFonts w:ascii="仿宋_GB2312" w:eastAsia="仿宋_GB2312" w:hint="eastAsia"/>
          <w:sz w:val="32"/>
          <w:szCs w:val="32"/>
        </w:rPr>
        <w:t>五通一平</w:t>
      </w:r>
      <w:r w:rsidR="002C6AF6">
        <w:rPr>
          <w:rFonts w:ascii="仿宋_GB2312" w:eastAsia="仿宋_GB2312" w:hint="eastAsia"/>
          <w:sz w:val="32"/>
          <w:szCs w:val="32"/>
        </w:rPr>
        <w:t>”（通</w:t>
      </w:r>
      <w:r w:rsidRPr="00FD24F9">
        <w:rPr>
          <w:rFonts w:ascii="仿宋_GB2312" w:eastAsia="仿宋_GB2312" w:hint="eastAsia"/>
          <w:sz w:val="32"/>
          <w:szCs w:val="32"/>
        </w:rPr>
        <w:t>路</w:t>
      </w:r>
      <w:r w:rsidR="002C6AF6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通上水</w:t>
      </w:r>
      <w:r w:rsidR="002C6AF6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通下水</w:t>
      </w:r>
      <w:r w:rsidR="002C6AF6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通电</w:t>
      </w:r>
      <w:r w:rsidR="002C6AF6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通讯和土地平整</w:t>
      </w:r>
      <w:r w:rsidR="002C6AF6">
        <w:rPr>
          <w:rFonts w:ascii="仿宋_GB2312" w:eastAsia="仿宋_GB2312" w:hint="eastAsia"/>
          <w:sz w:val="32"/>
          <w:szCs w:val="32"/>
        </w:rPr>
        <w:t>）</w:t>
      </w:r>
      <w:r w:rsidRPr="00FD24F9">
        <w:rPr>
          <w:rFonts w:ascii="仿宋_GB2312" w:eastAsia="仿宋_GB2312" w:hint="eastAsia"/>
          <w:sz w:val="32"/>
          <w:szCs w:val="32"/>
        </w:rPr>
        <w:t>，乡镇为</w:t>
      </w:r>
      <w:r w:rsidR="002C6AF6">
        <w:rPr>
          <w:rFonts w:ascii="仿宋_GB2312" w:eastAsia="仿宋_GB2312" w:hint="eastAsia"/>
          <w:sz w:val="32"/>
          <w:szCs w:val="32"/>
        </w:rPr>
        <w:t>“</w:t>
      </w:r>
      <w:r w:rsidRPr="00FD24F9">
        <w:rPr>
          <w:rFonts w:ascii="仿宋_GB2312" w:eastAsia="仿宋_GB2312" w:hint="eastAsia"/>
          <w:sz w:val="32"/>
          <w:szCs w:val="32"/>
        </w:rPr>
        <w:t>三通一平</w:t>
      </w:r>
      <w:r w:rsidR="002C6AF6">
        <w:rPr>
          <w:rFonts w:ascii="仿宋_GB2312" w:eastAsia="仿宋_GB2312" w:hint="eastAsia"/>
          <w:sz w:val="32"/>
          <w:szCs w:val="32"/>
        </w:rPr>
        <w:t>”</w:t>
      </w:r>
      <w:r w:rsidR="002C6AF6">
        <w:rPr>
          <w:rFonts w:ascii="仿宋_GB2312" w:eastAsia="仿宋_GB2312"/>
          <w:sz w:val="32"/>
          <w:szCs w:val="32"/>
        </w:rPr>
        <w:t>（</w:t>
      </w:r>
      <w:r w:rsidRPr="00FD24F9">
        <w:rPr>
          <w:rFonts w:ascii="仿宋_GB2312" w:eastAsia="仿宋_GB2312" w:hint="eastAsia"/>
          <w:sz w:val="32"/>
          <w:szCs w:val="32"/>
        </w:rPr>
        <w:t>通路</w:t>
      </w:r>
      <w:r w:rsidR="002C6AF6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通电</w:t>
      </w:r>
      <w:r w:rsidR="002C6AF6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通</w:t>
      </w:r>
      <w:r w:rsidR="002C6AF6">
        <w:rPr>
          <w:rFonts w:ascii="仿宋_GB2312" w:eastAsia="仿宋_GB2312" w:hint="eastAsia"/>
          <w:sz w:val="32"/>
          <w:szCs w:val="32"/>
        </w:rPr>
        <w:t>上</w:t>
      </w:r>
      <w:r w:rsidRPr="00FD24F9">
        <w:rPr>
          <w:rFonts w:ascii="仿宋_GB2312" w:eastAsia="仿宋_GB2312" w:hint="eastAsia"/>
          <w:sz w:val="32"/>
          <w:szCs w:val="32"/>
        </w:rPr>
        <w:t>水和土地平整</w:t>
      </w:r>
      <w:r w:rsidR="002C6AF6">
        <w:rPr>
          <w:rFonts w:ascii="仿宋_GB2312" w:eastAsia="仿宋_GB2312" w:hint="eastAsia"/>
          <w:sz w:val="32"/>
          <w:szCs w:val="32"/>
        </w:rPr>
        <w:t>）</w:t>
      </w:r>
      <w:r w:rsidRPr="00FD24F9">
        <w:rPr>
          <w:rFonts w:ascii="仿宋_GB2312" w:eastAsia="仿宋_GB2312" w:hint="eastAsia"/>
          <w:sz w:val="32"/>
          <w:szCs w:val="32"/>
        </w:rPr>
        <w:t>。</w:t>
      </w:r>
    </w:p>
    <w:p w:rsidR="0030610A" w:rsidRPr="00FD24F9" w:rsidRDefault="002C6AF6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30610A" w:rsidRPr="00FD24F9">
        <w:rPr>
          <w:rFonts w:ascii="仿宋_GB2312" w:eastAsia="仿宋_GB2312" w:hint="eastAsia"/>
          <w:sz w:val="32"/>
          <w:szCs w:val="32"/>
        </w:rPr>
        <w:t>土地使用权出让最高年限按1990年5</w:t>
      </w:r>
      <w:r>
        <w:rPr>
          <w:rFonts w:ascii="仿宋_GB2312" w:eastAsia="仿宋_GB2312" w:hint="eastAsia"/>
          <w:sz w:val="32"/>
          <w:szCs w:val="32"/>
        </w:rPr>
        <w:t>月</w:t>
      </w:r>
      <w:r w:rsidR="0030610A" w:rsidRPr="00FD24F9">
        <w:rPr>
          <w:rFonts w:ascii="仿宋_GB2312" w:eastAsia="仿宋_GB2312" w:hint="eastAsia"/>
          <w:sz w:val="32"/>
          <w:szCs w:val="32"/>
        </w:rPr>
        <w:t>19日国务院第</w:t>
      </w:r>
      <w:r w:rsidR="005F0E38">
        <w:rPr>
          <w:rFonts w:ascii="仿宋_GB2312" w:eastAsia="仿宋_GB2312" w:hint="eastAsia"/>
          <w:sz w:val="32"/>
          <w:szCs w:val="32"/>
        </w:rPr>
        <w:t>5</w:t>
      </w:r>
      <w:r w:rsidR="005F0E38">
        <w:rPr>
          <w:rFonts w:ascii="仿宋_GB2312" w:eastAsia="仿宋_GB2312"/>
          <w:sz w:val="32"/>
          <w:szCs w:val="32"/>
        </w:rPr>
        <w:t>5</w:t>
      </w:r>
      <w:r w:rsidR="005F0E38">
        <w:rPr>
          <w:rFonts w:ascii="仿宋_GB2312" w:eastAsia="仿宋_GB2312" w:hint="eastAsia"/>
          <w:sz w:val="32"/>
          <w:szCs w:val="32"/>
        </w:rPr>
        <w:t>号令</w:t>
      </w:r>
      <w:r w:rsidR="0030610A" w:rsidRPr="00FD24F9">
        <w:rPr>
          <w:rFonts w:ascii="仿宋_GB2312" w:eastAsia="仿宋_GB2312" w:hint="eastAsia"/>
          <w:sz w:val="32"/>
          <w:szCs w:val="32"/>
        </w:rPr>
        <w:t>规定</w:t>
      </w:r>
      <w:r w:rsidR="005F0E38">
        <w:rPr>
          <w:rFonts w:ascii="仿宋_GB2312" w:eastAsia="仿宋_GB2312" w:hint="eastAsia"/>
          <w:sz w:val="32"/>
          <w:szCs w:val="32"/>
        </w:rPr>
        <w:t>，即</w:t>
      </w:r>
      <w:r w:rsidR="0030610A" w:rsidRPr="00FD24F9">
        <w:rPr>
          <w:rFonts w:ascii="仿宋_GB2312" w:eastAsia="仿宋_GB2312" w:hint="eastAsia"/>
          <w:sz w:val="32"/>
          <w:szCs w:val="32"/>
        </w:rPr>
        <w:t>商业</w:t>
      </w:r>
      <w:r w:rsidR="005F0E38">
        <w:rPr>
          <w:rFonts w:ascii="仿宋_GB2312" w:eastAsia="仿宋_GB2312" w:hint="eastAsia"/>
          <w:sz w:val="32"/>
          <w:szCs w:val="32"/>
        </w:rPr>
        <w:t>、</w:t>
      </w:r>
      <w:r w:rsidR="0030610A" w:rsidRPr="00FD24F9">
        <w:rPr>
          <w:rFonts w:ascii="仿宋_GB2312" w:eastAsia="仿宋_GB2312" w:hint="eastAsia"/>
          <w:sz w:val="32"/>
          <w:szCs w:val="32"/>
        </w:rPr>
        <w:t>旅游</w:t>
      </w:r>
      <w:r w:rsidR="005F0E38">
        <w:rPr>
          <w:rFonts w:ascii="仿宋_GB2312" w:eastAsia="仿宋_GB2312" w:hint="eastAsia"/>
          <w:sz w:val="32"/>
          <w:szCs w:val="32"/>
        </w:rPr>
        <w:t>、娱乐</w:t>
      </w:r>
      <w:r w:rsidR="0030610A" w:rsidRPr="00FD24F9">
        <w:rPr>
          <w:rFonts w:ascii="仿宋_GB2312" w:eastAsia="仿宋_GB2312" w:hint="eastAsia"/>
          <w:sz w:val="32"/>
          <w:szCs w:val="32"/>
        </w:rPr>
        <w:t>用地40年，住宅用地70</w:t>
      </w:r>
      <w:r w:rsidR="005F0E38">
        <w:rPr>
          <w:rFonts w:ascii="仿宋_GB2312" w:eastAsia="仿宋_GB2312" w:hint="eastAsia"/>
          <w:sz w:val="32"/>
          <w:szCs w:val="32"/>
        </w:rPr>
        <w:t>年，工业用地及其它</w:t>
      </w:r>
      <w:r w:rsidR="0030610A" w:rsidRPr="00FD24F9">
        <w:rPr>
          <w:rFonts w:ascii="仿宋_GB2312" w:eastAsia="仿宋_GB2312" w:hint="eastAsia"/>
          <w:sz w:val="32"/>
          <w:szCs w:val="32"/>
        </w:rPr>
        <w:t>用地50年。</w:t>
      </w:r>
    </w:p>
    <w:p w:rsidR="0030610A" w:rsidRPr="00FD24F9" w:rsidRDefault="00DD4165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 w:rsidRPr="00FD24F9">
        <w:rPr>
          <w:rFonts w:ascii="仿宋_GB2312" w:eastAsia="仿宋_GB2312" w:hint="eastAsia"/>
          <w:sz w:val="32"/>
          <w:szCs w:val="32"/>
        </w:rPr>
        <w:t>五</w:t>
      </w:r>
      <w:r w:rsidR="005F0E38">
        <w:rPr>
          <w:rFonts w:ascii="仿宋_GB2312" w:eastAsia="仿宋_GB2312" w:hint="eastAsia"/>
          <w:sz w:val="32"/>
          <w:szCs w:val="32"/>
        </w:rPr>
        <w:t>、沿</w:t>
      </w:r>
      <w:proofErr w:type="gramStart"/>
      <w:r w:rsidRPr="00FD24F9">
        <w:rPr>
          <w:rFonts w:ascii="仿宋_GB2312" w:eastAsia="仿宋_GB2312" w:hint="eastAsia"/>
          <w:sz w:val="32"/>
          <w:szCs w:val="32"/>
        </w:rPr>
        <w:t>七五</w:t>
      </w:r>
      <w:proofErr w:type="gramEnd"/>
      <w:r w:rsidRPr="00FD24F9">
        <w:rPr>
          <w:rFonts w:ascii="仿宋_GB2312" w:eastAsia="仿宋_GB2312" w:hint="eastAsia"/>
          <w:sz w:val="32"/>
          <w:szCs w:val="32"/>
        </w:rPr>
        <w:t>路</w:t>
      </w:r>
      <w:r w:rsidR="005F0E38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解放路</w:t>
      </w:r>
      <w:r w:rsidR="005F0E38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环城路</w:t>
      </w:r>
      <w:r w:rsidR="00383DC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城西大道</w:t>
      </w:r>
      <w:r w:rsidR="00383DC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闽江大道</w:t>
      </w:r>
      <w:r w:rsidR="00383DC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滨河大道</w:t>
      </w:r>
      <w:r w:rsidR="00383DC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紫阳大道</w:t>
      </w:r>
      <w:r w:rsidR="00383DC3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浦</w:t>
      </w:r>
      <w:r w:rsidR="00383DC3">
        <w:rPr>
          <w:rFonts w:ascii="仿宋_GB2312" w:eastAsia="仿宋_GB2312" w:hint="eastAsia"/>
          <w:sz w:val="32"/>
          <w:szCs w:val="32"/>
        </w:rPr>
        <w:t>头</w:t>
      </w:r>
      <w:r w:rsidRPr="00FD24F9">
        <w:rPr>
          <w:rFonts w:ascii="仿宋_GB2312" w:eastAsia="仿宋_GB2312" w:hint="eastAsia"/>
          <w:sz w:val="32"/>
          <w:szCs w:val="32"/>
        </w:rPr>
        <w:t>大道</w:t>
      </w:r>
      <w:r w:rsidR="00383DC3">
        <w:rPr>
          <w:rFonts w:ascii="仿宋_GB2312" w:eastAsia="仿宋_GB2312" w:hint="eastAsia"/>
          <w:sz w:val="32"/>
          <w:szCs w:val="32"/>
        </w:rPr>
        <w:t>等</w:t>
      </w:r>
      <w:r w:rsidRPr="00FD24F9">
        <w:rPr>
          <w:rFonts w:ascii="仿宋_GB2312" w:eastAsia="仿宋_GB2312" w:hint="eastAsia"/>
          <w:sz w:val="32"/>
          <w:szCs w:val="32"/>
        </w:rPr>
        <w:t>两侧20米</w:t>
      </w:r>
      <w:r w:rsidR="00383DC3">
        <w:rPr>
          <w:rFonts w:ascii="仿宋_GB2312" w:eastAsia="仿宋_GB2312" w:hint="eastAsia"/>
          <w:sz w:val="32"/>
          <w:szCs w:val="32"/>
        </w:rPr>
        <w:t>以</w:t>
      </w:r>
      <w:r w:rsidRPr="00FD24F9">
        <w:rPr>
          <w:rFonts w:ascii="仿宋_GB2312" w:eastAsia="仿宋_GB2312" w:hint="eastAsia"/>
          <w:sz w:val="32"/>
          <w:szCs w:val="32"/>
        </w:rPr>
        <w:t>内</w:t>
      </w:r>
      <w:r w:rsidR="00383DC3">
        <w:rPr>
          <w:rFonts w:ascii="仿宋_GB2312" w:eastAsia="仿宋_GB2312" w:hint="eastAsia"/>
          <w:sz w:val="32"/>
          <w:szCs w:val="32"/>
        </w:rPr>
        <w:t>，</w:t>
      </w:r>
      <w:r w:rsidRPr="00FD24F9">
        <w:rPr>
          <w:rFonts w:ascii="仿宋_GB2312" w:eastAsia="仿宋_GB2312" w:hint="eastAsia"/>
          <w:sz w:val="32"/>
          <w:szCs w:val="32"/>
        </w:rPr>
        <w:t>其</w:t>
      </w:r>
      <w:r w:rsidR="00383DC3">
        <w:rPr>
          <w:rFonts w:ascii="仿宋_GB2312" w:eastAsia="仿宋_GB2312" w:hint="eastAsia"/>
          <w:sz w:val="32"/>
          <w:szCs w:val="32"/>
        </w:rPr>
        <w:t>它</w:t>
      </w:r>
      <w:r w:rsidRPr="00FD24F9">
        <w:rPr>
          <w:rFonts w:ascii="仿宋_GB2312" w:eastAsia="仿宋_GB2312" w:hint="eastAsia"/>
          <w:sz w:val="32"/>
          <w:szCs w:val="32"/>
        </w:rPr>
        <w:t>次干道</w:t>
      </w:r>
      <w:r w:rsidR="00383DC3">
        <w:rPr>
          <w:rFonts w:ascii="仿宋_GB2312" w:eastAsia="仿宋_GB2312" w:hint="eastAsia"/>
          <w:sz w:val="32"/>
          <w:szCs w:val="32"/>
        </w:rPr>
        <w:t>（</w:t>
      </w:r>
      <w:r w:rsidRPr="00FD24F9">
        <w:rPr>
          <w:rFonts w:ascii="仿宋_GB2312" w:eastAsia="仿宋_GB2312" w:hint="eastAsia"/>
          <w:sz w:val="32"/>
          <w:szCs w:val="32"/>
        </w:rPr>
        <w:t>含乡镇</w:t>
      </w:r>
      <w:r w:rsidR="00383DC3">
        <w:rPr>
          <w:rFonts w:ascii="仿宋_GB2312" w:eastAsia="仿宋_GB2312" w:hint="eastAsia"/>
          <w:sz w:val="32"/>
          <w:szCs w:val="32"/>
        </w:rPr>
        <w:t>）</w:t>
      </w:r>
      <w:r w:rsidRPr="00FD24F9">
        <w:rPr>
          <w:rFonts w:ascii="仿宋_GB2312" w:eastAsia="仿宋_GB2312" w:hint="eastAsia"/>
          <w:sz w:val="32"/>
          <w:szCs w:val="32"/>
        </w:rPr>
        <w:t>街巷两侧15</w:t>
      </w:r>
      <w:r w:rsidR="00383DC3">
        <w:rPr>
          <w:rFonts w:ascii="仿宋_GB2312" w:eastAsia="仿宋_GB2312" w:hint="eastAsia"/>
          <w:sz w:val="32"/>
          <w:szCs w:val="32"/>
        </w:rPr>
        <w:t>米以内</w:t>
      </w:r>
      <w:r w:rsidRPr="00FD24F9">
        <w:rPr>
          <w:rFonts w:ascii="仿宋_GB2312" w:eastAsia="仿宋_GB2312" w:hint="eastAsia"/>
          <w:sz w:val="32"/>
          <w:szCs w:val="32"/>
        </w:rPr>
        <w:t>一层</w:t>
      </w:r>
      <w:proofErr w:type="gramStart"/>
      <w:r w:rsidRPr="00FD24F9">
        <w:rPr>
          <w:rFonts w:ascii="仿宋_GB2312" w:eastAsia="仿宋_GB2312" w:hint="eastAsia"/>
          <w:sz w:val="32"/>
          <w:szCs w:val="32"/>
        </w:rPr>
        <w:t>店面按</w:t>
      </w:r>
      <w:r w:rsidR="00383DC3">
        <w:rPr>
          <w:rFonts w:ascii="仿宋_GB2312" w:eastAsia="仿宋_GB2312" w:hint="eastAsia"/>
          <w:sz w:val="32"/>
          <w:szCs w:val="32"/>
        </w:rPr>
        <w:t>商服</w:t>
      </w:r>
      <w:r w:rsidRPr="00FD24F9">
        <w:rPr>
          <w:rFonts w:ascii="仿宋_GB2312" w:eastAsia="仿宋_GB2312" w:hint="eastAsia"/>
          <w:sz w:val="32"/>
          <w:szCs w:val="32"/>
        </w:rPr>
        <w:t>用</w:t>
      </w:r>
      <w:proofErr w:type="gramEnd"/>
      <w:r w:rsidRPr="00FD24F9">
        <w:rPr>
          <w:rFonts w:ascii="仿宋_GB2312" w:eastAsia="仿宋_GB2312" w:hint="eastAsia"/>
          <w:sz w:val="32"/>
          <w:szCs w:val="32"/>
        </w:rPr>
        <w:t>地</w:t>
      </w:r>
      <w:proofErr w:type="gramStart"/>
      <w:r w:rsidRPr="00FD24F9">
        <w:rPr>
          <w:rFonts w:ascii="仿宋_GB2312" w:eastAsia="仿宋_GB2312" w:hint="eastAsia"/>
          <w:sz w:val="32"/>
          <w:szCs w:val="32"/>
        </w:rPr>
        <w:t>路线价</w:t>
      </w:r>
      <w:proofErr w:type="gramEnd"/>
      <w:r w:rsidRPr="00FD24F9">
        <w:rPr>
          <w:rFonts w:ascii="仿宋_GB2312" w:eastAsia="仿宋_GB2312" w:hint="eastAsia"/>
          <w:sz w:val="32"/>
          <w:szCs w:val="32"/>
        </w:rPr>
        <w:t>执行。</w:t>
      </w:r>
    </w:p>
    <w:p w:rsidR="00DD4165" w:rsidRPr="00FD24F9" w:rsidRDefault="00DD4165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 w:rsidRPr="00FD24F9">
        <w:rPr>
          <w:rFonts w:ascii="仿宋_GB2312" w:eastAsia="仿宋_GB2312" w:hint="eastAsia"/>
          <w:sz w:val="32"/>
          <w:szCs w:val="32"/>
        </w:rPr>
        <w:t>六</w:t>
      </w:r>
      <w:r w:rsidR="00C84B52">
        <w:rPr>
          <w:rFonts w:ascii="仿宋_GB2312" w:eastAsia="仿宋_GB2312" w:hint="eastAsia"/>
          <w:sz w:val="32"/>
          <w:szCs w:val="32"/>
        </w:rPr>
        <w:t>、本地价的标准</w:t>
      </w:r>
      <w:r w:rsidRPr="00FD24F9">
        <w:rPr>
          <w:rFonts w:ascii="仿宋_GB2312" w:eastAsia="仿宋_GB2312" w:hint="eastAsia"/>
          <w:sz w:val="32"/>
          <w:szCs w:val="32"/>
        </w:rPr>
        <w:t>容积率</w:t>
      </w:r>
      <w:r w:rsidR="00C84B52">
        <w:rPr>
          <w:rFonts w:ascii="仿宋_GB2312" w:eastAsia="仿宋_GB2312" w:hint="eastAsia"/>
          <w:sz w:val="32"/>
          <w:szCs w:val="32"/>
        </w:rPr>
        <w:t>：</w:t>
      </w:r>
      <w:r w:rsidRPr="00FD24F9">
        <w:rPr>
          <w:rFonts w:ascii="仿宋_GB2312" w:eastAsia="仿宋_GB2312" w:hint="eastAsia"/>
          <w:sz w:val="32"/>
          <w:szCs w:val="32"/>
        </w:rPr>
        <w:t>商业</w:t>
      </w:r>
      <w:r w:rsidR="00C84B52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商务</w:t>
      </w:r>
      <w:r w:rsidR="00C84B52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金融</w:t>
      </w:r>
      <w:r w:rsidR="00C84B52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住宅</w:t>
      </w:r>
      <w:r w:rsidR="00C84B52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公共管理</w:t>
      </w:r>
      <w:r w:rsidR="00C84B52">
        <w:rPr>
          <w:rFonts w:ascii="仿宋_GB2312" w:eastAsia="仿宋_GB2312" w:hint="eastAsia"/>
          <w:sz w:val="32"/>
          <w:szCs w:val="32"/>
        </w:rPr>
        <w:t>和</w:t>
      </w:r>
      <w:r w:rsidRPr="00FD24F9">
        <w:rPr>
          <w:rFonts w:ascii="仿宋_GB2312" w:eastAsia="仿宋_GB2312" w:hint="eastAsia"/>
          <w:sz w:val="32"/>
          <w:szCs w:val="32"/>
        </w:rPr>
        <w:t>公共服务等用地为2.0，工矿</w:t>
      </w:r>
      <w:r w:rsidR="00C84B52">
        <w:rPr>
          <w:rFonts w:ascii="仿宋_GB2312" w:eastAsia="仿宋_GB2312" w:hint="eastAsia"/>
          <w:sz w:val="32"/>
          <w:szCs w:val="32"/>
        </w:rPr>
        <w:t>、</w:t>
      </w:r>
      <w:r w:rsidRPr="00FD24F9">
        <w:rPr>
          <w:rFonts w:ascii="仿宋_GB2312" w:eastAsia="仿宋_GB2312" w:hint="eastAsia"/>
          <w:sz w:val="32"/>
          <w:szCs w:val="32"/>
        </w:rPr>
        <w:t>仓储</w:t>
      </w:r>
      <w:r w:rsidR="00183E66">
        <w:rPr>
          <w:rFonts w:ascii="仿宋_GB2312" w:eastAsia="仿宋_GB2312" w:hint="eastAsia"/>
          <w:sz w:val="32"/>
          <w:szCs w:val="32"/>
        </w:rPr>
        <w:t>、</w:t>
      </w:r>
      <w:r w:rsidR="00183E66">
        <w:rPr>
          <w:rFonts w:ascii="仿宋_GB2312" w:eastAsia="仿宋_GB2312"/>
          <w:sz w:val="32"/>
          <w:szCs w:val="32"/>
        </w:rPr>
        <w:t>特殊用地、交通运输用地及水利设施</w:t>
      </w:r>
      <w:r w:rsidRPr="00FD24F9">
        <w:rPr>
          <w:rFonts w:ascii="仿宋_GB2312" w:eastAsia="仿宋_GB2312" w:hint="eastAsia"/>
          <w:sz w:val="32"/>
          <w:szCs w:val="32"/>
        </w:rPr>
        <w:t>用地1.0</w:t>
      </w:r>
      <w:r w:rsidR="00C84B52">
        <w:rPr>
          <w:rFonts w:ascii="仿宋_GB2312" w:eastAsia="仿宋_GB2312" w:hint="eastAsia"/>
          <w:sz w:val="32"/>
          <w:szCs w:val="32"/>
        </w:rPr>
        <w:t>，在实施过程中</w:t>
      </w:r>
      <w:r w:rsidRPr="00FD24F9">
        <w:rPr>
          <w:rFonts w:ascii="仿宋_GB2312" w:eastAsia="仿宋_GB2312" w:hint="eastAsia"/>
          <w:sz w:val="32"/>
          <w:szCs w:val="32"/>
        </w:rPr>
        <w:t>容积率小于标准</w:t>
      </w:r>
      <w:r w:rsidR="002622A4">
        <w:rPr>
          <w:rFonts w:ascii="仿宋_GB2312" w:eastAsia="仿宋_GB2312" w:hint="eastAsia"/>
          <w:sz w:val="32"/>
          <w:szCs w:val="32"/>
        </w:rPr>
        <w:t>容积率的</w:t>
      </w:r>
      <w:r w:rsidRPr="00FD24F9">
        <w:rPr>
          <w:rFonts w:ascii="仿宋_GB2312" w:eastAsia="仿宋_GB2312" w:hint="eastAsia"/>
          <w:sz w:val="32"/>
          <w:szCs w:val="32"/>
        </w:rPr>
        <w:t>按标准容积率计算</w:t>
      </w:r>
      <w:r w:rsidR="002622A4">
        <w:rPr>
          <w:rFonts w:ascii="仿宋_GB2312" w:eastAsia="仿宋_GB2312" w:hint="eastAsia"/>
          <w:sz w:val="32"/>
          <w:szCs w:val="32"/>
        </w:rPr>
        <w:t>，大于标准容积率的</w:t>
      </w:r>
      <w:r w:rsidR="0027371A" w:rsidRPr="00FD24F9">
        <w:rPr>
          <w:rFonts w:ascii="仿宋_GB2312" w:eastAsia="仿宋_GB2312" w:hint="eastAsia"/>
          <w:sz w:val="32"/>
          <w:szCs w:val="32"/>
        </w:rPr>
        <w:t>每增加1，</w:t>
      </w:r>
      <w:r w:rsidR="002622A4">
        <w:rPr>
          <w:rFonts w:ascii="仿宋_GB2312" w:eastAsia="仿宋_GB2312" w:hint="eastAsia"/>
          <w:sz w:val="32"/>
          <w:szCs w:val="32"/>
        </w:rPr>
        <w:t>其</w:t>
      </w:r>
      <w:r w:rsidR="0027371A" w:rsidRPr="00FD24F9">
        <w:rPr>
          <w:rFonts w:ascii="仿宋_GB2312" w:eastAsia="仿宋_GB2312" w:hint="eastAsia"/>
          <w:sz w:val="32"/>
          <w:szCs w:val="32"/>
        </w:rPr>
        <w:t>基准地价按标准增加30%。</w:t>
      </w:r>
    </w:p>
    <w:p w:rsidR="0027371A" w:rsidRPr="00FD24F9" w:rsidRDefault="002622A4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</w:t>
      </w:r>
      <w:r w:rsidR="0027371A" w:rsidRPr="00FD24F9">
        <w:rPr>
          <w:rFonts w:ascii="仿宋_GB2312" w:eastAsia="仿宋_GB2312" w:hint="eastAsia"/>
          <w:sz w:val="32"/>
          <w:szCs w:val="32"/>
        </w:rPr>
        <w:t>宗地地价评估</w:t>
      </w:r>
      <w:r>
        <w:rPr>
          <w:rFonts w:ascii="仿宋_GB2312" w:eastAsia="仿宋_GB2312" w:hint="eastAsia"/>
          <w:sz w:val="32"/>
          <w:szCs w:val="32"/>
        </w:rPr>
        <w:t>，</w:t>
      </w:r>
      <w:r w:rsidR="0027371A" w:rsidRPr="00FD24F9">
        <w:rPr>
          <w:rFonts w:ascii="仿宋_GB2312" w:eastAsia="仿宋_GB2312" w:hint="eastAsia"/>
          <w:sz w:val="32"/>
          <w:szCs w:val="32"/>
        </w:rPr>
        <w:t>采用基准地价系数修正法测算，必须按规定进行修正</w:t>
      </w:r>
      <w:r>
        <w:rPr>
          <w:rFonts w:ascii="仿宋_GB2312" w:eastAsia="仿宋_GB2312" w:hint="eastAsia"/>
          <w:sz w:val="32"/>
          <w:szCs w:val="32"/>
        </w:rPr>
        <w:t>（</w:t>
      </w:r>
      <w:r w:rsidR="0027371A" w:rsidRPr="00FD24F9">
        <w:rPr>
          <w:rFonts w:ascii="仿宋_GB2312" w:eastAsia="仿宋_GB2312" w:hint="eastAsia"/>
          <w:sz w:val="32"/>
          <w:szCs w:val="32"/>
        </w:rPr>
        <w:t>土地还原</w:t>
      </w:r>
      <w:r w:rsidR="00A74BC9">
        <w:rPr>
          <w:rFonts w:ascii="仿宋_GB2312" w:eastAsia="仿宋_GB2312" w:hint="eastAsia"/>
          <w:sz w:val="32"/>
          <w:szCs w:val="32"/>
        </w:rPr>
        <w:t>利</w:t>
      </w:r>
      <w:r w:rsidR="0027371A" w:rsidRPr="00FD24F9">
        <w:rPr>
          <w:rFonts w:ascii="仿宋_GB2312" w:eastAsia="仿宋_GB2312" w:hint="eastAsia"/>
          <w:sz w:val="32"/>
          <w:szCs w:val="32"/>
        </w:rPr>
        <w:t>率为6%</w:t>
      </w:r>
      <w:r w:rsidR="00A74BC9">
        <w:rPr>
          <w:rFonts w:ascii="仿宋_GB2312" w:eastAsia="仿宋_GB2312" w:hint="eastAsia"/>
          <w:sz w:val="32"/>
          <w:szCs w:val="32"/>
        </w:rPr>
        <w:t>）</w:t>
      </w:r>
      <w:r w:rsidR="0027371A" w:rsidRPr="00FD24F9">
        <w:rPr>
          <w:rFonts w:ascii="仿宋_GB2312" w:eastAsia="仿宋_GB2312" w:hint="eastAsia"/>
          <w:sz w:val="32"/>
          <w:szCs w:val="32"/>
        </w:rPr>
        <w:t>。</w:t>
      </w:r>
    </w:p>
    <w:p w:rsidR="0027371A" w:rsidRPr="00FD24F9" w:rsidRDefault="00A74BC9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="0027371A" w:rsidRPr="00FD24F9">
        <w:rPr>
          <w:rFonts w:ascii="仿宋_GB2312" w:eastAsia="仿宋_GB2312" w:hint="eastAsia"/>
          <w:sz w:val="32"/>
          <w:szCs w:val="32"/>
        </w:rPr>
        <w:t>转让</w:t>
      </w:r>
      <w:r>
        <w:rPr>
          <w:rFonts w:ascii="仿宋_GB2312" w:eastAsia="仿宋_GB2312" w:hint="eastAsia"/>
          <w:sz w:val="32"/>
          <w:szCs w:val="32"/>
        </w:rPr>
        <w:t>、</w:t>
      </w:r>
      <w:r w:rsidR="0027371A" w:rsidRPr="00FD24F9">
        <w:rPr>
          <w:rFonts w:ascii="仿宋_GB2312" w:eastAsia="仿宋_GB2312" w:hint="eastAsia"/>
          <w:sz w:val="32"/>
          <w:szCs w:val="32"/>
        </w:rPr>
        <w:t>出租</w:t>
      </w:r>
      <w:r>
        <w:rPr>
          <w:rFonts w:ascii="仿宋_GB2312" w:eastAsia="仿宋_GB2312" w:hint="eastAsia"/>
          <w:sz w:val="32"/>
          <w:szCs w:val="32"/>
        </w:rPr>
        <w:t>、</w:t>
      </w:r>
      <w:r w:rsidR="0027371A" w:rsidRPr="00FD24F9">
        <w:rPr>
          <w:rFonts w:ascii="仿宋_GB2312" w:eastAsia="仿宋_GB2312" w:hint="eastAsia"/>
          <w:sz w:val="32"/>
          <w:szCs w:val="32"/>
        </w:rPr>
        <w:t>抵押</w:t>
      </w:r>
      <w:r>
        <w:rPr>
          <w:rFonts w:ascii="仿宋_GB2312" w:eastAsia="仿宋_GB2312" w:hint="eastAsia"/>
          <w:sz w:val="32"/>
          <w:szCs w:val="32"/>
        </w:rPr>
        <w:t>等</w:t>
      </w:r>
      <w:r w:rsidR="0027371A" w:rsidRPr="00FD24F9">
        <w:rPr>
          <w:rFonts w:ascii="仿宋_GB2312" w:eastAsia="仿宋_GB2312" w:hint="eastAsia"/>
          <w:sz w:val="32"/>
          <w:szCs w:val="32"/>
        </w:rPr>
        <w:t>划拨土地使用权补办协议出让审批手续</w:t>
      </w:r>
      <w:r>
        <w:rPr>
          <w:rFonts w:ascii="仿宋_GB2312" w:eastAsia="仿宋_GB2312" w:hint="eastAsia"/>
          <w:sz w:val="32"/>
          <w:szCs w:val="32"/>
        </w:rPr>
        <w:t>时</w:t>
      </w:r>
      <w:r w:rsidR="0027371A" w:rsidRPr="00FD24F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</w:t>
      </w:r>
      <w:r w:rsidR="0027371A" w:rsidRPr="00FD24F9">
        <w:rPr>
          <w:rFonts w:ascii="仿宋_GB2312" w:eastAsia="仿宋_GB2312" w:hint="eastAsia"/>
          <w:sz w:val="32"/>
          <w:szCs w:val="32"/>
        </w:rPr>
        <w:t>补交土地使用权出让的价款按以下规定办理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7371A" w:rsidRPr="00FD24F9" w:rsidRDefault="00CE16C1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一）</w:t>
      </w:r>
      <w:r w:rsidR="0027371A" w:rsidRPr="00FD24F9">
        <w:rPr>
          <w:rFonts w:ascii="仿宋_GB2312" w:eastAsia="仿宋_GB2312" w:hint="eastAsia"/>
          <w:sz w:val="32"/>
          <w:szCs w:val="32"/>
        </w:rPr>
        <w:t>1990年5月19日</w:t>
      </w:r>
      <w:r>
        <w:rPr>
          <w:rFonts w:ascii="仿宋_GB2312" w:eastAsia="仿宋_GB2312" w:hint="eastAsia"/>
          <w:sz w:val="32"/>
          <w:szCs w:val="32"/>
        </w:rPr>
        <w:t>以</w:t>
      </w:r>
      <w:r w:rsidR="0027371A" w:rsidRPr="00FD24F9">
        <w:rPr>
          <w:rFonts w:ascii="仿宋_GB2312" w:eastAsia="仿宋_GB2312" w:hint="eastAsia"/>
          <w:sz w:val="32"/>
          <w:szCs w:val="32"/>
        </w:rPr>
        <w:t>前，取得行政划拨的土地，按土地评估价的3</w:t>
      </w:r>
      <w:r w:rsidR="001E1DEB">
        <w:rPr>
          <w:rFonts w:ascii="仿宋_GB2312" w:eastAsia="仿宋_GB2312"/>
          <w:sz w:val="32"/>
          <w:szCs w:val="32"/>
        </w:rPr>
        <w:t>0</w:t>
      </w:r>
      <w:r w:rsidR="0027371A" w:rsidRPr="00FD24F9">
        <w:rPr>
          <w:rFonts w:ascii="仿宋_GB2312" w:eastAsia="仿宋_GB2312" w:hint="eastAsia"/>
          <w:sz w:val="32"/>
          <w:szCs w:val="32"/>
        </w:rPr>
        <w:t>%</w:t>
      </w:r>
      <w:r w:rsidR="001E1DEB">
        <w:rPr>
          <w:rFonts w:ascii="仿宋_GB2312" w:eastAsia="仿宋_GB2312" w:hint="eastAsia"/>
          <w:sz w:val="32"/>
          <w:szCs w:val="32"/>
        </w:rPr>
        <w:t>缴</w:t>
      </w:r>
      <w:r w:rsidR="0027371A" w:rsidRPr="00FD24F9">
        <w:rPr>
          <w:rFonts w:ascii="仿宋_GB2312" w:eastAsia="仿宋_GB2312" w:hint="eastAsia"/>
          <w:sz w:val="32"/>
          <w:szCs w:val="32"/>
        </w:rPr>
        <w:t>交。</w:t>
      </w:r>
    </w:p>
    <w:p w:rsidR="0027371A" w:rsidRPr="00FD24F9" w:rsidRDefault="001E1DEB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 w:rsidR="008916D0" w:rsidRPr="00FD24F9">
        <w:rPr>
          <w:rFonts w:ascii="仿宋_GB2312" w:eastAsia="仿宋_GB2312" w:hint="eastAsia"/>
          <w:sz w:val="32"/>
          <w:szCs w:val="32"/>
        </w:rPr>
        <w:t>1990年5月19日至1997年4月14日，取得行政划拨的土地，按土地评估价的4</w:t>
      </w:r>
      <w:r w:rsidR="001C37C6">
        <w:rPr>
          <w:rFonts w:ascii="仿宋_GB2312" w:eastAsia="仿宋_GB2312"/>
          <w:sz w:val="32"/>
          <w:szCs w:val="32"/>
        </w:rPr>
        <w:t>0</w:t>
      </w:r>
      <w:r w:rsidR="008916D0" w:rsidRPr="00FD24F9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缴</w:t>
      </w:r>
      <w:r w:rsidR="008916D0" w:rsidRPr="00FD24F9">
        <w:rPr>
          <w:rFonts w:ascii="仿宋_GB2312" w:eastAsia="仿宋_GB2312" w:hint="eastAsia"/>
          <w:sz w:val="32"/>
          <w:szCs w:val="32"/>
        </w:rPr>
        <w:t>交。</w:t>
      </w:r>
    </w:p>
    <w:p w:rsidR="008916D0" w:rsidRPr="00FD24F9" w:rsidRDefault="001C37C6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/>
          <w:sz w:val="32"/>
          <w:szCs w:val="32"/>
        </w:rPr>
        <w:t>）</w:t>
      </w:r>
      <w:r w:rsidR="001B4D13" w:rsidRPr="00FD24F9">
        <w:rPr>
          <w:rFonts w:ascii="仿宋_GB2312" w:eastAsia="仿宋_GB2312" w:hint="eastAsia"/>
          <w:sz w:val="32"/>
          <w:szCs w:val="32"/>
        </w:rPr>
        <w:t>1997年4月</w:t>
      </w:r>
      <w:r w:rsidR="008916D0" w:rsidRPr="00FD24F9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日至</w:t>
      </w:r>
      <w:r w:rsidR="008916D0" w:rsidRPr="00FD24F9"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年</w:t>
      </w:r>
      <w:r w:rsidR="008916D0" w:rsidRPr="00FD24F9">
        <w:rPr>
          <w:rFonts w:ascii="仿宋_GB2312" w:eastAsia="仿宋_GB2312" w:hint="eastAsia"/>
          <w:sz w:val="32"/>
          <w:szCs w:val="32"/>
        </w:rPr>
        <w:t>8月2日</w:t>
      </w:r>
      <w:r>
        <w:rPr>
          <w:rFonts w:ascii="仿宋_GB2312" w:eastAsia="仿宋_GB2312" w:hint="eastAsia"/>
          <w:sz w:val="32"/>
          <w:szCs w:val="32"/>
        </w:rPr>
        <w:t>，</w:t>
      </w:r>
      <w:r w:rsidR="008916D0" w:rsidRPr="00FD24F9">
        <w:rPr>
          <w:rFonts w:ascii="仿宋_GB2312" w:eastAsia="仿宋_GB2312" w:hint="eastAsia"/>
          <w:sz w:val="32"/>
          <w:szCs w:val="32"/>
        </w:rPr>
        <w:t>取得行政划拨的土地，按土地评估价的5</w:t>
      </w:r>
      <w:r>
        <w:rPr>
          <w:rFonts w:ascii="仿宋_GB2312" w:eastAsia="仿宋_GB2312"/>
          <w:sz w:val="32"/>
          <w:szCs w:val="32"/>
        </w:rPr>
        <w:t>0</w:t>
      </w:r>
      <w:r w:rsidR="008916D0" w:rsidRPr="00FD24F9">
        <w:rPr>
          <w:rFonts w:ascii="仿宋_GB2312" w:eastAsia="仿宋_GB2312" w:hint="eastAsia"/>
          <w:sz w:val="32"/>
          <w:szCs w:val="32"/>
        </w:rPr>
        <w:t>%</w:t>
      </w:r>
      <w:r w:rsidR="001E1DEB">
        <w:rPr>
          <w:rFonts w:ascii="仿宋_GB2312" w:eastAsia="仿宋_GB2312" w:hint="eastAsia"/>
          <w:sz w:val="32"/>
          <w:szCs w:val="32"/>
        </w:rPr>
        <w:t>缴</w:t>
      </w:r>
      <w:r w:rsidR="008916D0" w:rsidRPr="00FD24F9">
        <w:rPr>
          <w:rFonts w:ascii="仿宋_GB2312" w:eastAsia="仿宋_GB2312" w:hint="eastAsia"/>
          <w:sz w:val="32"/>
          <w:szCs w:val="32"/>
        </w:rPr>
        <w:t>交。</w:t>
      </w:r>
    </w:p>
    <w:p w:rsidR="008916D0" w:rsidRPr="00FD24F9" w:rsidRDefault="001B4D13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/>
          <w:sz w:val="32"/>
          <w:szCs w:val="32"/>
        </w:rPr>
        <w:t>）</w:t>
      </w:r>
      <w:r w:rsidRPr="00FD24F9">
        <w:rPr>
          <w:rFonts w:ascii="仿宋_GB2312" w:eastAsia="仿宋_GB2312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年</w:t>
      </w:r>
      <w:r w:rsidRPr="00FD24F9">
        <w:rPr>
          <w:rFonts w:ascii="仿宋_GB2312" w:eastAsia="仿宋_GB2312" w:hint="eastAsia"/>
          <w:sz w:val="32"/>
          <w:szCs w:val="32"/>
        </w:rPr>
        <w:t>8月2日</w:t>
      </w:r>
      <w:r w:rsidR="008916D0" w:rsidRPr="00FD24F9">
        <w:rPr>
          <w:rFonts w:ascii="仿宋_GB2312" w:eastAsia="仿宋_GB2312" w:hint="eastAsia"/>
          <w:sz w:val="32"/>
          <w:szCs w:val="32"/>
        </w:rPr>
        <w:t>以后取得行政划拨土地使用权的，</w:t>
      </w:r>
      <w:proofErr w:type="gramStart"/>
      <w:r w:rsidR="008916D0" w:rsidRPr="00FD24F9">
        <w:rPr>
          <w:rFonts w:ascii="仿宋_GB2312" w:eastAsia="仿宋_GB2312" w:hint="eastAsia"/>
          <w:sz w:val="32"/>
          <w:szCs w:val="32"/>
        </w:rPr>
        <w:t>按签订</w:t>
      </w:r>
      <w:proofErr w:type="gramEnd"/>
      <w:r w:rsidR="008916D0" w:rsidRPr="00FD24F9">
        <w:rPr>
          <w:rFonts w:ascii="仿宋_GB2312" w:eastAsia="仿宋_GB2312" w:hint="eastAsia"/>
          <w:sz w:val="32"/>
          <w:szCs w:val="32"/>
        </w:rPr>
        <w:t>出让合同之日的评估价扣除当时已支付费用</w:t>
      </w:r>
      <w:r w:rsidR="003762AD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3762AD">
        <w:rPr>
          <w:rFonts w:ascii="仿宋_GB2312" w:eastAsia="仿宋_GB2312" w:hint="eastAsia"/>
          <w:sz w:val="32"/>
          <w:szCs w:val="32"/>
        </w:rPr>
        <w:t>凭土地</w:t>
      </w:r>
      <w:proofErr w:type="gramEnd"/>
      <w:r w:rsidR="003762AD">
        <w:rPr>
          <w:rFonts w:ascii="仿宋_GB2312" w:eastAsia="仿宋_GB2312" w:hint="eastAsia"/>
          <w:sz w:val="32"/>
          <w:szCs w:val="32"/>
        </w:rPr>
        <w:t>取得费的</w:t>
      </w:r>
      <w:r w:rsidR="008916D0" w:rsidRPr="00FD24F9">
        <w:rPr>
          <w:rFonts w:ascii="仿宋_GB2312" w:eastAsia="仿宋_GB2312" w:hint="eastAsia"/>
          <w:sz w:val="32"/>
          <w:szCs w:val="32"/>
        </w:rPr>
        <w:t>正式发票</w:t>
      </w:r>
      <w:r w:rsidR="003762AD">
        <w:rPr>
          <w:rFonts w:ascii="仿宋_GB2312" w:eastAsia="仿宋_GB2312" w:hint="eastAsia"/>
          <w:sz w:val="32"/>
          <w:szCs w:val="32"/>
        </w:rPr>
        <w:t>）</w:t>
      </w:r>
      <w:r w:rsidR="008916D0" w:rsidRPr="00FD24F9">
        <w:rPr>
          <w:rFonts w:ascii="仿宋_GB2312" w:eastAsia="仿宋_GB2312" w:hint="eastAsia"/>
          <w:sz w:val="32"/>
          <w:szCs w:val="32"/>
        </w:rPr>
        <w:t>的差额部分进行补交。</w:t>
      </w:r>
    </w:p>
    <w:p w:rsidR="008916D0" w:rsidRPr="00FD24F9" w:rsidRDefault="003762AD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916D0" w:rsidRPr="00FD24F9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8916D0" w:rsidRPr="00FD24F9">
        <w:rPr>
          <w:rFonts w:ascii="仿宋_GB2312" w:eastAsia="仿宋_GB2312" w:hint="eastAsia"/>
          <w:sz w:val="32"/>
          <w:szCs w:val="32"/>
        </w:rPr>
        <w:t>经有权机关审批的单套住房</w:t>
      </w:r>
      <w:r w:rsidR="00A72BD7">
        <w:rPr>
          <w:rFonts w:ascii="仿宋_GB2312" w:eastAsia="仿宋_GB2312" w:hint="eastAsia"/>
          <w:sz w:val="32"/>
          <w:szCs w:val="32"/>
        </w:rPr>
        <w:t>（房改</w:t>
      </w:r>
      <w:r w:rsidR="008916D0" w:rsidRPr="00FD24F9">
        <w:rPr>
          <w:rFonts w:ascii="仿宋_GB2312" w:eastAsia="仿宋_GB2312" w:hint="eastAsia"/>
          <w:sz w:val="32"/>
          <w:szCs w:val="32"/>
        </w:rPr>
        <w:t>房</w:t>
      </w:r>
      <w:r w:rsidR="00A72BD7">
        <w:rPr>
          <w:rFonts w:ascii="仿宋_GB2312" w:eastAsia="仿宋_GB2312" w:hint="eastAsia"/>
          <w:sz w:val="32"/>
          <w:szCs w:val="32"/>
        </w:rPr>
        <w:t>、</w:t>
      </w:r>
      <w:r w:rsidR="008916D0" w:rsidRPr="00FD24F9">
        <w:rPr>
          <w:rFonts w:ascii="仿宋_GB2312" w:eastAsia="仿宋_GB2312" w:hint="eastAsia"/>
          <w:sz w:val="32"/>
          <w:szCs w:val="32"/>
        </w:rPr>
        <w:t>集资建房</w:t>
      </w:r>
      <w:r w:rsidR="00A72BD7">
        <w:rPr>
          <w:rFonts w:ascii="仿宋_GB2312" w:eastAsia="仿宋_GB2312" w:hint="eastAsia"/>
          <w:sz w:val="32"/>
          <w:szCs w:val="32"/>
        </w:rPr>
        <w:t>）</w:t>
      </w:r>
      <w:r w:rsidR="008916D0" w:rsidRPr="00FD24F9">
        <w:rPr>
          <w:rFonts w:ascii="仿宋_GB2312" w:eastAsia="仿宋_GB2312" w:hint="eastAsia"/>
          <w:sz w:val="32"/>
          <w:szCs w:val="32"/>
        </w:rPr>
        <w:t>，按基准地价</w:t>
      </w:r>
      <w:r w:rsidR="00A72BD7">
        <w:rPr>
          <w:rFonts w:ascii="仿宋_GB2312" w:eastAsia="仿宋_GB2312" w:hint="eastAsia"/>
          <w:sz w:val="32"/>
          <w:szCs w:val="32"/>
        </w:rPr>
        <w:t>×</w:t>
      </w:r>
      <w:r w:rsidR="008916D0" w:rsidRPr="00FD24F9">
        <w:rPr>
          <w:rFonts w:ascii="仿宋_GB2312" w:eastAsia="仿宋_GB2312" w:hint="eastAsia"/>
          <w:sz w:val="32"/>
          <w:szCs w:val="32"/>
        </w:rPr>
        <w:t>容积率修正系数</w:t>
      </w:r>
      <w:r w:rsidR="00A72BD7">
        <w:rPr>
          <w:rFonts w:ascii="仿宋_GB2312" w:eastAsia="仿宋_GB2312" w:hint="eastAsia"/>
          <w:sz w:val="32"/>
          <w:szCs w:val="32"/>
        </w:rPr>
        <w:t>×</w:t>
      </w:r>
      <w:r w:rsidR="008916D0" w:rsidRPr="00FD24F9">
        <w:rPr>
          <w:rFonts w:ascii="仿宋_GB2312" w:eastAsia="仿宋_GB2312" w:hint="eastAsia"/>
          <w:sz w:val="32"/>
          <w:szCs w:val="32"/>
        </w:rPr>
        <w:t>1</w:t>
      </w:r>
      <w:r w:rsidR="00A72BD7">
        <w:rPr>
          <w:rFonts w:ascii="仿宋_GB2312" w:eastAsia="仿宋_GB2312"/>
          <w:sz w:val="32"/>
          <w:szCs w:val="32"/>
        </w:rPr>
        <w:t>0</w:t>
      </w:r>
      <w:r w:rsidR="008916D0" w:rsidRPr="00FD24F9">
        <w:rPr>
          <w:rFonts w:ascii="仿宋_GB2312" w:eastAsia="仿宋_GB2312" w:hint="eastAsia"/>
          <w:sz w:val="32"/>
          <w:szCs w:val="32"/>
        </w:rPr>
        <w:t>%</w:t>
      </w:r>
      <w:r w:rsidR="00A72BD7">
        <w:rPr>
          <w:rFonts w:ascii="仿宋_GB2312" w:eastAsia="仿宋_GB2312" w:hint="eastAsia"/>
          <w:sz w:val="32"/>
          <w:szCs w:val="32"/>
        </w:rPr>
        <w:t>缴</w:t>
      </w:r>
      <w:r w:rsidR="008916D0" w:rsidRPr="00FD24F9">
        <w:rPr>
          <w:rFonts w:ascii="仿宋_GB2312" w:eastAsia="仿宋_GB2312" w:hint="eastAsia"/>
          <w:sz w:val="32"/>
          <w:szCs w:val="32"/>
        </w:rPr>
        <w:t>交</w:t>
      </w:r>
      <w:r w:rsidR="00A72BD7">
        <w:rPr>
          <w:rFonts w:ascii="仿宋_GB2312" w:eastAsia="仿宋_GB2312" w:hint="eastAsia"/>
          <w:sz w:val="32"/>
          <w:szCs w:val="32"/>
        </w:rPr>
        <w:t>；</w:t>
      </w:r>
      <w:r w:rsidR="00A703BA">
        <w:rPr>
          <w:rFonts w:ascii="仿宋_GB2312" w:eastAsia="仿宋_GB2312" w:hint="eastAsia"/>
          <w:sz w:val="32"/>
          <w:szCs w:val="32"/>
        </w:rPr>
        <w:t>其他单套住房</w:t>
      </w:r>
      <w:r w:rsidR="0051078C" w:rsidRPr="00FD24F9">
        <w:rPr>
          <w:rFonts w:ascii="仿宋_GB2312" w:eastAsia="仿宋_GB2312" w:hint="eastAsia"/>
          <w:sz w:val="32"/>
          <w:szCs w:val="32"/>
        </w:rPr>
        <w:t>按基准地价</w:t>
      </w:r>
      <w:r w:rsidR="00A703BA">
        <w:rPr>
          <w:rFonts w:ascii="仿宋_GB2312" w:eastAsia="仿宋_GB2312" w:hint="eastAsia"/>
          <w:sz w:val="32"/>
          <w:szCs w:val="32"/>
        </w:rPr>
        <w:t>×容积率</w:t>
      </w:r>
      <w:r w:rsidR="0051078C" w:rsidRPr="00FD24F9">
        <w:rPr>
          <w:rFonts w:ascii="仿宋_GB2312" w:eastAsia="仿宋_GB2312" w:hint="eastAsia"/>
          <w:sz w:val="32"/>
          <w:szCs w:val="32"/>
        </w:rPr>
        <w:t>修正系数</w:t>
      </w:r>
      <w:r w:rsidR="00A703BA">
        <w:rPr>
          <w:rFonts w:ascii="仿宋_GB2312" w:eastAsia="仿宋_GB2312" w:hint="eastAsia"/>
          <w:sz w:val="32"/>
          <w:szCs w:val="32"/>
        </w:rPr>
        <w:t>×（</w:t>
      </w:r>
      <w:r w:rsidR="00A703BA">
        <w:rPr>
          <w:rFonts w:ascii="仿宋_GB2312" w:eastAsia="仿宋_GB2312"/>
          <w:sz w:val="32"/>
          <w:szCs w:val="32"/>
        </w:rPr>
        <w:t>按</w:t>
      </w:r>
      <w:r w:rsidR="0051078C" w:rsidRPr="00FD24F9">
        <w:rPr>
          <w:rFonts w:ascii="仿宋_GB2312" w:eastAsia="仿宋_GB2312" w:hint="eastAsia"/>
          <w:sz w:val="32"/>
          <w:szCs w:val="32"/>
        </w:rPr>
        <w:t>以上时间段比例</w:t>
      </w:r>
      <w:r w:rsidR="00A703BA">
        <w:rPr>
          <w:rFonts w:ascii="仿宋_GB2312" w:eastAsia="仿宋_GB2312" w:hint="eastAsia"/>
          <w:sz w:val="32"/>
          <w:szCs w:val="32"/>
        </w:rPr>
        <w:t>）</w:t>
      </w:r>
      <w:r w:rsidR="0051078C" w:rsidRPr="00FD24F9">
        <w:rPr>
          <w:rFonts w:ascii="仿宋_GB2312" w:eastAsia="仿宋_GB2312" w:hint="eastAsia"/>
          <w:sz w:val="32"/>
          <w:szCs w:val="32"/>
        </w:rPr>
        <w:t>缴交。</w:t>
      </w:r>
    </w:p>
    <w:p w:rsidR="0051078C" w:rsidRPr="00FD24F9" w:rsidRDefault="0051078C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 w:rsidRPr="00FD24F9">
        <w:rPr>
          <w:rFonts w:ascii="仿宋_GB2312" w:eastAsia="仿宋_GB2312" w:hint="eastAsia"/>
          <w:sz w:val="32"/>
          <w:szCs w:val="32"/>
        </w:rPr>
        <w:t>取得划拨土地使用权的时间，以用地批文时间为准。</w:t>
      </w:r>
    </w:p>
    <w:p w:rsidR="0051078C" w:rsidRPr="00FD24F9" w:rsidRDefault="0051078C" w:rsidP="00A445D2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 w:rsidRPr="00FD24F9">
        <w:rPr>
          <w:rFonts w:ascii="仿宋_GB2312" w:eastAsia="仿宋_GB2312" w:hint="eastAsia"/>
          <w:sz w:val="32"/>
          <w:szCs w:val="32"/>
        </w:rPr>
        <w:t>九</w:t>
      </w:r>
      <w:r w:rsidR="00A703BA">
        <w:rPr>
          <w:rFonts w:ascii="仿宋_GB2312" w:eastAsia="仿宋_GB2312" w:hint="eastAsia"/>
          <w:sz w:val="32"/>
          <w:szCs w:val="32"/>
        </w:rPr>
        <w:t>、城乡</w:t>
      </w:r>
      <w:r w:rsidR="00A445D2">
        <w:rPr>
          <w:rFonts w:ascii="仿宋_GB2312" w:eastAsia="仿宋_GB2312" w:hint="eastAsia"/>
          <w:sz w:val="32"/>
          <w:szCs w:val="32"/>
        </w:rPr>
        <w:t>规划区外的国有土地</w:t>
      </w:r>
      <w:r w:rsidRPr="00FD24F9">
        <w:rPr>
          <w:rFonts w:ascii="仿宋_GB2312" w:eastAsia="仿宋_GB2312" w:hint="eastAsia"/>
          <w:sz w:val="32"/>
          <w:szCs w:val="32"/>
        </w:rPr>
        <w:t>基准地价按不同用途类别参照城乡</w:t>
      </w:r>
      <w:r w:rsidR="00A445D2">
        <w:rPr>
          <w:rFonts w:ascii="仿宋_GB2312" w:eastAsia="仿宋_GB2312" w:hint="eastAsia"/>
          <w:sz w:val="32"/>
          <w:szCs w:val="32"/>
        </w:rPr>
        <w:t>末级</w:t>
      </w:r>
      <w:r w:rsidRPr="00FD24F9">
        <w:rPr>
          <w:rFonts w:ascii="仿宋_GB2312" w:eastAsia="仿宋_GB2312" w:hint="eastAsia"/>
          <w:sz w:val="32"/>
          <w:szCs w:val="32"/>
        </w:rPr>
        <w:t>基准地价执行。</w:t>
      </w:r>
    </w:p>
    <w:p w:rsidR="00E47D78" w:rsidRDefault="0051078C" w:rsidP="002B7D86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  <w:r w:rsidRPr="00FD24F9">
        <w:rPr>
          <w:rFonts w:ascii="仿宋_GB2312" w:eastAsia="仿宋_GB2312" w:hint="eastAsia"/>
          <w:sz w:val="32"/>
          <w:szCs w:val="32"/>
        </w:rPr>
        <w:t>十</w:t>
      </w:r>
      <w:r w:rsidR="00A445D2">
        <w:rPr>
          <w:rFonts w:ascii="仿宋_GB2312" w:eastAsia="仿宋_GB2312" w:hint="eastAsia"/>
          <w:sz w:val="32"/>
          <w:szCs w:val="32"/>
        </w:rPr>
        <w:t>、</w:t>
      </w:r>
      <w:r w:rsidR="0059001E">
        <w:rPr>
          <w:rFonts w:ascii="仿宋_GB2312" w:eastAsia="仿宋_GB2312" w:hint="eastAsia"/>
          <w:sz w:val="32"/>
          <w:szCs w:val="32"/>
        </w:rPr>
        <w:t>在实施过程中遇到</w:t>
      </w:r>
      <w:r w:rsidRPr="00FD24F9">
        <w:rPr>
          <w:rFonts w:ascii="仿宋_GB2312" w:eastAsia="仿宋_GB2312" w:hint="eastAsia"/>
          <w:sz w:val="32"/>
          <w:szCs w:val="32"/>
        </w:rPr>
        <w:t>具体问题，由县国土资源局负责解释。</w:t>
      </w:r>
    </w:p>
    <w:p w:rsidR="0059001E" w:rsidRPr="002B7D86" w:rsidRDefault="0059001E" w:rsidP="002B7D86">
      <w:pPr>
        <w:spacing w:line="570" w:lineRule="exact"/>
        <w:ind w:firstLine="564"/>
        <w:rPr>
          <w:rFonts w:ascii="仿宋_GB2312" w:eastAsia="仿宋_GB2312"/>
          <w:sz w:val="32"/>
          <w:szCs w:val="32"/>
        </w:rPr>
      </w:pPr>
    </w:p>
    <w:p w:rsidR="00A445D2" w:rsidRPr="00BF0354" w:rsidRDefault="00BF0354" w:rsidP="00BF0354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C26961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E8C10" wp14:editId="03801E0E">
                <wp:simplePos x="0" y="0"/>
                <wp:positionH relativeFrom="column">
                  <wp:posOffset>7620</wp:posOffset>
                </wp:positionH>
                <wp:positionV relativeFrom="paragraph">
                  <wp:posOffset>62230</wp:posOffset>
                </wp:positionV>
                <wp:extent cx="5619750" cy="0"/>
                <wp:effectExtent l="17780" t="13335" r="10795" b="1524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CC09A"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9pt" to="443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" strokeweight="1.5pt"/>
            </w:pict>
          </mc:Fallback>
        </mc:AlternateContent>
      </w:r>
      <w:r w:rsidRPr="00BF0354">
        <w:rPr>
          <w:rFonts w:ascii="仿宋_GB2312" w:eastAsia="仿宋_GB2312" w:hint="eastAsia"/>
          <w:sz w:val="28"/>
          <w:szCs w:val="28"/>
        </w:rPr>
        <w:t>抄送</w:t>
      </w:r>
      <w:r w:rsidRPr="00BF0354">
        <w:rPr>
          <w:rFonts w:ascii="仿宋_GB2312" w:eastAsia="仿宋_GB2312"/>
          <w:sz w:val="28"/>
          <w:szCs w:val="28"/>
        </w:rPr>
        <w:t>：三明市国土资源局</w:t>
      </w:r>
      <w:r w:rsidR="008D6E27">
        <w:rPr>
          <w:rFonts w:ascii="仿宋_GB2312" w:eastAsia="仿宋_GB2312" w:hint="eastAsia"/>
          <w:sz w:val="28"/>
          <w:szCs w:val="28"/>
        </w:rPr>
        <w:t>。</w:t>
      </w:r>
    </w:p>
    <w:p w:rsidR="00A25D2B" w:rsidRPr="00A87A2A" w:rsidRDefault="008D6E27" w:rsidP="00A87A2A">
      <w:pPr>
        <w:spacing w:line="500" w:lineRule="exact"/>
        <w:ind w:leftChars="100" w:left="210" w:rightChars="100" w:right="21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6197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1710D" id="直接连接符 1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3pt" to="44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A87A2A" w:rsidRPr="00C26961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B92D5" wp14:editId="7C3CBC2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619750" cy="0"/>
                <wp:effectExtent l="15875" t="15240" r="12700" b="1333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ECC4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7pt" to="442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" strokeweight="1.5pt"/>
            </w:pict>
          </mc:Fallback>
        </mc:AlternateContent>
      </w:r>
      <w:r w:rsidR="00A87A2A" w:rsidRPr="00C26961">
        <w:rPr>
          <w:rFonts w:ascii="仿宋_GB2312" w:eastAsia="仿宋_GB2312" w:hAnsi="宋体" w:hint="eastAsia"/>
          <w:sz w:val="28"/>
          <w:szCs w:val="28"/>
        </w:rPr>
        <w:t>尤溪县人民政府办公室</w:t>
      </w:r>
      <w:r w:rsidR="00B41B34"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="005E7DE0">
        <w:rPr>
          <w:rFonts w:ascii="仿宋_GB2312" w:eastAsia="仿宋_GB2312" w:hAnsi="宋体"/>
          <w:sz w:val="28"/>
          <w:szCs w:val="28"/>
        </w:rPr>
        <w:t xml:space="preserve"> </w:t>
      </w:r>
      <w:r w:rsidR="00B41B34"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="0061556E">
        <w:rPr>
          <w:rFonts w:ascii="仿宋_GB2312" w:eastAsia="仿宋_GB2312" w:hAnsi="宋体"/>
          <w:sz w:val="28"/>
          <w:szCs w:val="28"/>
        </w:rPr>
        <w:t xml:space="preserve"> </w:t>
      </w:r>
      <w:r w:rsidR="00A87A2A">
        <w:rPr>
          <w:rFonts w:ascii="仿宋_GB2312" w:eastAsia="仿宋_GB2312" w:hAnsi="宋体"/>
          <w:sz w:val="28"/>
          <w:szCs w:val="28"/>
        </w:rPr>
        <w:t xml:space="preserve"> </w:t>
      </w:r>
      <w:r w:rsidR="00A87A2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87A2A" w:rsidRPr="00C26961">
        <w:rPr>
          <w:rFonts w:ascii="仿宋_GB2312" w:eastAsia="仿宋_GB2312" w:hAnsi="宋体" w:hint="eastAsia"/>
          <w:sz w:val="28"/>
          <w:szCs w:val="28"/>
        </w:rPr>
        <w:t>2017年</w:t>
      </w:r>
      <w:r w:rsidR="005E7DE0">
        <w:rPr>
          <w:rFonts w:ascii="仿宋_GB2312" w:eastAsia="仿宋_GB2312" w:hAnsi="宋体"/>
          <w:sz w:val="28"/>
          <w:szCs w:val="28"/>
        </w:rPr>
        <w:t>12</w:t>
      </w:r>
      <w:r w:rsidR="00A87A2A" w:rsidRPr="00C26961">
        <w:rPr>
          <w:rFonts w:ascii="仿宋_GB2312" w:eastAsia="仿宋_GB2312" w:hAnsi="宋体" w:hint="eastAsia"/>
          <w:sz w:val="28"/>
          <w:szCs w:val="28"/>
        </w:rPr>
        <w:t>月</w:t>
      </w:r>
      <w:r w:rsidR="005E7DE0">
        <w:rPr>
          <w:rFonts w:ascii="仿宋_GB2312" w:eastAsia="仿宋_GB2312" w:hAnsi="宋体"/>
          <w:sz w:val="28"/>
          <w:szCs w:val="28"/>
        </w:rPr>
        <w:t>1</w:t>
      </w:r>
      <w:r w:rsidR="00A87A2A" w:rsidRPr="00C26961"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A25D2B" w:rsidRPr="00A87A2A" w:rsidSect="0059001E">
      <w:footerReference w:type="even" r:id="rId7"/>
      <w:footerReference w:type="default" r:id="rId8"/>
      <w:pgSz w:w="11907" w:h="16839" w:orient="landscape" w:code="8"/>
      <w:pgMar w:top="1928" w:right="1531" w:bottom="1758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0C" w:rsidRDefault="00FA130C" w:rsidP="004B7CAD">
      <w:r>
        <w:separator/>
      </w:r>
    </w:p>
  </w:endnote>
  <w:endnote w:type="continuationSeparator" w:id="0">
    <w:p w:rsidR="00FA130C" w:rsidRDefault="00FA130C" w:rsidP="004B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4916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91901" w:rsidRPr="00B76711" w:rsidRDefault="00B91901" w:rsidP="00B76711">
        <w:pPr>
          <w:pStyle w:val="a4"/>
          <w:ind w:leftChars="150" w:left="315"/>
          <w:rPr>
            <w:rFonts w:ascii="宋体" w:eastAsia="宋体" w:hAnsi="宋体"/>
            <w:sz w:val="28"/>
            <w:szCs w:val="28"/>
          </w:rPr>
        </w:pPr>
        <w:r w:rsidRPr="00D61861">
          <w:rPr>
            <w:rFonts w:ascii="宋体" w:eastAsia="宋体" w:hAnsi="宋体"/>
            <w:sz w:val="28"/>
            <w:szCs w:val="28"/>
          </w:rPr>
          <w:t xml:space="preserve">— </w:t>
        </w:r>
        <w:r w:rsidRPr="00D61861">
          <w:rPr>
            <w:rFonts w:ascii="宋体" w:eastAsia="宋体" w:hAnsi="宋体"/>
            <w:sz w:val="28"/>
            <w:szCs w:val="28"/>
          </w:rPr>
          <w:fldChar w:fldCharType="begin"/>
        </w:r>
        <w:r w:rsidRPr="00D6186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61861">
          <w:rPr>
            <w:rFonts w:ascii="宋体" w:eastAsia="宋体" w:hAnsi="宋体"/>
            <w:sz w:val="28"/>
            <w:szCs w:val="28"/>
          </w:rPr>
          <w:fldChar w:fldCharType="separate"/>
        </w:r>
        <w:r w:rsidR="00C305E7" w:rsidRPr="00C305E7">
          <w:rPr>
            <w:rFonts w:ascii="宋体" w:eastAsia="宋体" w:hAnsi="宋体"/>
            <w:noProof/>
            <w:sz w:val="28"/>
            <w:szCs w:val="28"/>
            <w:lang w:val="zh-CN"/>
          </w:rPr>
          <w:t>62</w:t>
        </w:r>
        <w:r w:rsidRPr="00D61861">
          <w:rPr>
            <w:rFonts w:ascii="宋体" w:eastAsia="宋体" w:hAnsi="宋体"/>
            <w:sz w:val="28"/>
            <w:szCs w:val="28"/>
          </w:rPr>
          <w:fldChar w:fldCharType="end"/>
        </w:r>
        <w:r w:rsidRPr="00D61861"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7379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91901" w:rsidRPr="00B76711" w:rsidRDefault="00B91901" w:rsidP="00B76711">
        <w:pPr>
          <w:pStyle w:val="a4"/>
          <w:ind w:rightChars="150" w:right="315"/>
          <w:jc w:val="right"/>
          <w:rPr>
            <w:rFonts w:ascii="宋体" w:eastAsia="宋体" w:hAnsi="宋体"/>
            <w:sz w:val="28"/>
            <w:szCs w:val="28"/>
          </w:rPr>
        </w:pPr>
        <w:r w:rsidRPr="003003DC">
          <w:rPr>
            <w:rFonts w:ascii="宋体" w:eastAsia="宋体" w:hAnsi="宋体"/>
            <w:sz w:val="28"/>
            <w:szCs w:val="28"/>
          </w:rPr>
          <w:t xml:space="preserve">— </w:t>
        </w:r>
        <w:r w:rsidRPr="003003DC">
          <w:rPr>
            <w:rFonts w:ascii="宋体" w:eastAsia="宋体" w:hAnsi="宋体"/>
            <w:sz w:val="28"/>
            <w:szCs w:val="28"/>
          </w:rPr>
          <w:fldChar w:fldCharType="begin"/>
        </w:r>
        <w:r w:rsidRPr="003003D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003DC">
          <w:rPr>
            <w:rFonts w:ascii="宋体" w:eastAsia="宋体" w:hAnsi="宋体"/>
            <w:sz w:val="28"/>
            <w:szCs w:val="28"/>
          </w:rPr>
          <w:fldChar w:fldCharType="separate"/>
        </w:r>
        <w:r w:rsidR="00C305E7" w:rsidRPr="00C305E7">
          <w:rPr>
            <w:rFonts w:ascii="宋体" w:eastAsia="宋体" w:hAnsi="宋体"/>
            <w:noProof/>
            <w:sz w:val="28"/>
            <w:szCs w:val="28"/>
            <w:lang w:val="zh-CN"/>
          </w:rPr>
          <w:t>61</w:t>
        </w:r>
        <w:r w:rsidRPr="003003DC">
          <w:rPr>
            <w:rFonts w:ascii="宋体" w:eastAsia="宋体" w:hAnsi="宋体"/>
            <w:sz w:val="28"/>
            <w:szCs w:val="28"/>
          </w:rPr>
          <w:fldChar w:fldCharType="end"/>
        </w:r>
        <w:r w:rsidRPr="003003DC"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0C" w:rsidRDefault="00FA130C" w:rsidP="004B7CAD">
      <w:r>
        <w:separator/>
      </w:r>
    </w:p>
  </w:footnote>
  <w:footnote w:type="continuationSeparator" w:id="0">
    <w:p w:rsidR="00FA130C" w:rsidRDefault="00FA130C" w:rsidP="004B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D0758"/>
    <w:multiLevelType w:val="hybridMultilevel"/>
    <w:tmpl w:val="580E81C4"/>
    <w:lvl w:ilvl="0" w:tplc="B2084D56">
      <w:start w:val="1"/>
      <w:numFmt w:val="japaneseCounting"/>
      <w:lvlText w:val="%1、"/>
      <w:lvlJc w:val="left"/>
      <w:pPr>
        <w:ind w:left="136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evenAndOddHeaders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AD"/>
    <w:rsid w:val="00004E9A"/>
    <w:rsid w:val="000113BE"/>
    <w:rsid w:val="000129A5"/>
    <w:rsid w:val="00021D25"/>
    <w:rsid w:val="000314D3"/>
    <w:rsid w:val="0003524A"/>
    <w:rsid w:val="0003620B"/>
    <w:rsid w:val="000373C4"/>
    <w:rsid w:val="00041AC2"/>
    <w:rsid w:val="00041E4B"/>
    <w:rsid w:val="00050853"/>
    <w:rsid w:val="000579DD"/>
    <w:rsid w:val="000708C3"/>
    <w:rsid w:val="00073904"/>
    <w:rsid w:val="000859B1"/>
    <w:rsid w:val="00086DAD"/>
    <w:rsid w:val="00087F26"/>
    <w:rsid w:val="00092D45"/>
    <w:rsid w:val="00093FA7"/>
    <w:rsid w:val="00094C5C"/>
    <w:rsid w:val="00096FCC"/>
    <w:rsid w:val="000A4008"/>
    <w:rsid w:val="000B2B3C"/>
    <w:rsid w:val="000B5426"/>
    <w:rsid w:val="000C4047"/>
    <w:rsid w:val="000C5620"/>
    <w:rsid w:val="000C65C7"/>
    <w:rsid w:val="000D254E"/>
    <w:rsid w:val="000D585B"/>
    <w:rsid w:val="000E3D49"/>
    <w:rsid w:val="000E43F9"/>
    <w:rsid w:val="000E79DE"/>
    <w:rsid w:val="000E7DD1"/>
    <w:rsid w:val="000F28D0"/>
    <w:rsid w:val="00101E4F"/>
    <w:rsid w:val="00103B8E"/>
    <w:rsid w:val="001043D4"/>
    <w:rsid w:val="001079C7"/>
    <w:rsid w:val="00116A5D"/>
    <w:rsid w:val="001207B0"/>
    <w:rsid w:val="00135056"/>
    <w:rsid w:val="00137313"/>
    <w:rsid w:val="00141BB5"/>
    <w:rsid w:val="00142007"/>
    <w:rsid w:val="00142123"/>
    <w:rsid w:val="00143255"/>
    <w:rsid w:val="001477BE"/>
    <w:rsid w:val="0015436E"/>
    <w:rsid w:val="001637A2"/>
    <w:rsid w:val="00165714"/>
    <w:rsid w:val="00167E9B"/>
    <w:rsid w:val="00173EF8"/>
    <w:rsid w:val="001748F4"/>
    <w:rsid w:val="00175790"/>
    <w:rsid w:val="001771EA"/>
    <w:rsid w:val="00183E66"/>
    <w:rsid w:val="001869D6"/>
    <w:rsid w:val="00197C88"/>
    <w:rsid w:val="001A0B6B"/>
    <w:rsid w:val="001B0777"/>
    <w:rsid w:val="001B1D76"/>
    <w:rsid w:val="001B36E7"/>
    <w:rsid w:val="001B3E44"/>
    <w:rsid w:val="001B44A3"/>
    <w:rsid w:val="001B4D13"/>
    <w:rsid w:val="001B6AA1"/>
    <w:rsid w:val="001C07E8"/>
    <w:rsid w:val="001C1C5F"/>
    <w:rsid w:val="001C37C6"/>
    <w:rsid w:val="001C7FF0"/>
    <w:rsid w:val="001E1DEB"/>
    <w:rsid w:val="001E26DB"/>
    <w:rsid w:val="001E5AA8"/>
    <w:rsid w:val="001E5EC8"/>
    <w:rsid w:val="001F001E"/>
    <w:rsid w:val="001F0AD5"/>
    <w:rsid w:val="001F343E"/>
    <w:rsid w:val="001F5827"/>
    <w:rsid w:val="002058B1"/>
    <w:rsid w:val="00206571"/>
    <w:rsid w:val="0021034C"/>
    <w:rsid w:val="00210751"/>
    <w:rsid w:val="002204B0"/>
    <w:rsid w:val="00225948"/>
    <w:rsid w:val="0024759B"/>
    <w:rsid w:val="002574B9"/>
    <w:rsid w:val="002622A4"/>
    <w:rsid w:val="002639EF"/>
    <w:rsid w:val="0027371A"/>
    <w:rsid w:val="00274414"/>
    <w:rsid w:val="00274601"/>
    <w:rsid w:val="00275E64"/>
    <w:rsid w:val="00283B2B"/>
    <w:rsid w:val="0028508B"/>
    <w:rsid w:val="002A00C3"/>
    <w:rsid w:val="002A2791"/>
    <w:rsid w:val="002A31F9"/>
    <w:rsid w:val="002A3ECF"/>
    <w:rsid w:val="002B36D3"/>
    <w:rsid w:val="002B3A21"/>
    <w:rsid w:val="002B7D86"/>
    <w:rsid w:val="002C0626"/>
    <w:rsid w:val="002C0A0E"/>
    <w:rsid w:val="002C6AF6"/>
    <w:rsid w:val="002C7976"/>
    <w:rsid w:val="002D082B"/>
    <w:rsid w:val="002D7746"/>
    <w:rsid w:val="002E216C"/>
    <w:rsid w:val="002E2DAC"/>
    <w:rsid w:val="002E4CDD"/>
    <w:rsid w:val="002E5E77"/>
    <w:rsid w:val="002E5FB8"/>
    <w:rsid w:val="002E6AE6"/>
    <w:rsid w:val="003003DC"/>
    <w:rsid w:val="00303C23"/>
    <w:rsid w:val="003056CA"/>
    <w:rsid w:val="0030610A"/>
    <w:rsid w:val="00311574"/>
    <w:rsid w:val="003228B6"/>
    <w:rsid w:val="00331C09"/>
    <w:rsid w:val="003332A8"/>
    <w:rsid w:val="00333CE0"/>
    <w:rsid w:val="003344FC"/>
    <w:rsid w:val="00336DA5"/>
    <w:rsid w:val="003408C2"/>
    <w:rsid w:val="00340A4B"/>
    <w:rsid w:val="003562FD"/>
    <w:rsid w:val="00361EF5"/>
    <w:rsid w:val="00363C47"/>
    <w:rsid w:val="00365D62"/>
    <w:rsid w:val="0037190C"/>
    <w:rsid w:val="003762AD"/>
    <w:rsid w:val="003816F9"/>
    <w:rsid w:val="00382617"/>
    <w:rsid w:val="00383DC3"/>
    <w:rsid w:val="00390DBE"/>
    <w:rsid w:val="00391C7E"/>
    <w:rsid w:val="0039584B"/>
    <w:rsid w:val="003A71E8"/>
    <w:rsid w:val="003A76E8"/>
    <w:rsid w:val="003B155C"/>
    <w:rsid w:val="003B1AF9"/>
    <w:rsid w:val="003C1295"/>
    <w:rsid w:val="003C164A"/>
    <w:rsid w:val="003C3227"/>
    <w:rsid w:val="003D611E"/>
    <w:rsid w:val="003D6535"/>
    <w:rsid w:val="003E365E"/>
    <w:rsid w:val="003F04D2"/>
    <w:rsid w:val="003F3809"/>
    <w:rsid w:val="003F7C07"/>
    <w:rsid w:val="00402938"/>
    <w:rsid w:val="00404B4D"/>
    <w:rsid w:val="0040673E"/>
    <w:rsid w:val="00411FDE"/>
    <w:rsid w:val="00413D03"/>
    <w:rsid w:val="00432768"/>
    <w:rsid w:val="00440A89"/>
    <w:rsid w:val="0045255D"/>
    <w:rsid w:val="00453ED4"/>
    <w:rsid w:val="004556FC"/>
    <w:rsid w:val="004578BE"/>
    <w:rsid w:val="00463C79"/>
    <w:rsid w:val="004731AC"/>
    <w:rsid w:val="00475301"/>
    <w:rsid w:val="004778FA"/>
    <w:rsid w:val="00477A02"/>
    <w:rsid w:val="0048021B"/>
    <w:rsid w:val="00485427"/>
    <w:rsid w:val="00492AFA"/>
    <w:rsid w:val="004A6426"/>
    <w:rsid w:val="004B7CAD"/>
    <w:rsid w:val="004C77D5"/>
    <w:rsid w:val="004D428D"/>
    <w:rsid w:val="004D5696"/>
    <w:rsid w:val="00503E8E"/>
    <w:rsid w:val="0051078C"/>
    <w:rsid w:val="005146DE"/>
    <w:rsid w:val="0051646F"/>
    <w:rsid w:val="00521099"/>
    <w:rsid w:val="005320CA"/>
    <w:rsid w:val="00536C01"/>
    <w:rsid w:val="005419C4"/>
    <w:rsid w:val="005438A8"/>
    <w:rsid w:val="00557B17"/>
    <w:rsid w:val="00560899"/>
    <w:rsid w:val="0056193E"/>
    <w:rsid w:val="00564196"/>
    <w:rsid w:val="00565FDE"/>
    <w:rsid w:val="005676CD"/>
    <w:rsid w:val="0057738B"/>
    <w:rsid w:val="00577A36"/>
    <w:rsid w:val="00582F08"/>
    <w:rsid w:val="00584CA5"/>
    <w:rsid w:val="0059001E"/>
    <w:rsid w:val="00591083"/>
    <w:rsid w:val="00593F6A"/>
    <w:rsid w:val="005A1B38"/>
    <w:rsid w:val="005A362A"/>
    <w:rsid w:val="005A4B13"/>
    <w:rsid w:val="005C2119"/>
    <w:rsid w:val="005C23BB"/>
    <w:rsid w:val="005C3C71"/>
    <w:rsid w:val="005C5EE6"/>
    <w:rsid w:val="005C777E"/>
    <w:rsid w:val="005C7BB2"/>
    <w:rsid w:val="005D003A"/>
    <w:rsid w:val="005D4B5B"/>
    <w:rsid w:val="005D6747"/>
    <w:rsid w:val="005E5273"/>
    <w:rsid w:val="005E73A3"/>
    <w:rsid w:val="005E7DE0"/>
    <w:rsid w:val="005F0703"/>
    <w:rsid w:val="005F0E38"/>
    <w:rsid w:val="005F2FBA"/>
    <w:rsid w:val="006079F2"/>
    <w:rsid w:val="00612D54"/>
    <w:rsid w:val="00612EBC"/>
    <w:rsid w:val="0061556E"/>
    <w:rsid w:val="00617468"/>
    <w:rsid w:val="0062196D"/>
    <w:rsid w:val="006231E4"/>
    <w:rsid w:val="00630054"/>
    <w:rsid w:val="00631992"/>
    <w:rsid w:val="00644596"/>
    <w:rsid w:val="0064664A"/>
    <w:rsid w:val="006554A7"/>
    <w:rsid w:val="00656ED7"/>
    <w:rsid w:val="00663D1B"/>
    <w:rsid w:val="00667EA0"/>
    <w:rsid w:val="00667FB5"/>
    <w:rsid w:val="00682AA1"/>
    <w:rsid w:val="0068415D"/>
    <w:rsid w:val="006841A5"/>
    <w:rsid w:val="00685638"/>
    <w:rsid w:val="0069196B"/>
    <w:rsid w:val="006936A8"/>
    <w:rsid w:val="00693913"/>
    <w:rsid w:val="00693AA0"/>
    <w:rsid w:val="006953CD"/>
    <w:rsid w:val="0069546A"/>
    <w:rsid w:val="006A0687"/>
    <w:rsid w:val="006A06E5"/>
    <w:rsid w:val="006B13B5"/>
    <w:rsid w:val="006B19EF"/>
    <w:rsid w:val="006B3897"/>
    <w:rsid w:val="006C71AB"/>
    <w:rsid w:val="006D2DA3"/>
    <w:rsid w:val="006D38FE"/>
    <w:rsid w:val="006D5AFD"/>
    <w:rsid w:val="006E7D01"/>
    <w:rsid w:val="006F13B9"/>
    <w:rsid w:val="0070690C"/>
    <w:rsid w:val="00723DCA"/>
    <w:rsid w:val="007435D0"/>
    <w:rsid w:val="007560A3"/>
    <w:rsid w:val="007711C1"/>
    <w:rsid w:val="00772179"/>
    <w:rsid w:val="007758B7"/>
    <w:rsid w:val="007850CA"/>
    <w:rsid w:val="00787D11"/>
    <w:rsid w:val="00791F77"/>
    <w:rsid w:val="007923D3"/>
    <w:rsid w:val="00793999"/>
    <w:rsid w:val="00797CB8"/>
    <w:rsid w:val="007A02B5"/>
    <w:rsid w:val="007A05EB"/>
    <w:rsid w:val="007A0E09"/>
    <w:rsid w:val="007A265C"/>
    <w:rsid w:val="007B30FC"/>
    <w:rsid w:val="007B46B5"/>
    <w:rsid w:val="007B4C6B"/>
    <w:rsid w:val="007B680A"/>
    <w:rsid w:val="007C2147"/>
    <w:rsid w:val="007C620F"/>
    <w:rsid w:val="007D6DE7"/>
    <w:rsid w:val="007E570C"/>
    <w:rsid w:val="007E75A9"/>
    <w:rsid w:val="0080198E"/>
    <w:rsid w:val="008025D0"/>
    <w:rsid w:val="008057B4"/>
    <w:rsid w:val="008062E2"/>
    <w:rsid w:val="00807D63"/>
    <w:rsid w:val="00820AF3"/>
    <w:rsid w:val="00827B7D"/>
    <w:rsid w:val="00831E3C"/>
    <w:rsid w:val="0083396A"/>
    <w:rsid w:val="008462B6"/>
    <w:rsid w:val="0087269B"/>
    <w:rsid w:val="00872E8B"/>
    <w:rsid w:val="008853D5"/>
    <w:rsid w:val="008859EB"/>
    <w:rsid w:val="008916D0"/>
    <w:rsid w:val="008A306C"/>
    <w:rsid w:val="008A3626"/>
    <w:rsid w:val="008A3BE9"/>
    <w:rsid w:val="008B5CBC"/>
    <w:rsid w:val="008D0338"/>
    <w:rsid w:val="008D657E"/>
    <w:rsid w:val="008D6E27"/>
    <w:rsid w:val="008E57E6"/>
    <w:rsid w:val="008E6FC6"/>
    <w:rsid w:val="008F042D"/>
    <w:rsid w:val="00902D90"/>
    <w:rsid w:val="00905BE5"/>
    <w:rsid w:val="00906A7D"/>
    <w:rsid w:val="00920BF6"/>
    <w:rsid w:val="009237CA"/>
    <w:rsid w:val="009270A9"/>
    <w:rsid w:val="00927CFF"/>
    <w:rsid w:val="009327B4"/>
    <w:rsid w:val="0094142B"/>
    <w:rsid w:val="00943749"/>
    <w:rsid w:val="00946978"/>
    <w:rsid w:val="00946F43"/>
    <w:rsid w:val="009545DD"/>
    <w:rsid w:val="00954B20"/>
    <w:rsid w:val="009563FD"/>
    <w:rsid w:val="009574C4"/>
    <w:rsid w:val="00960010"/>
    <w:rsid w:val="0096156F"/>
    <w:rsid w:val="00962C75"/>
    <w:rsid w:val="009671FE"/>
    <w:rsid w:val="00970893"/>
    <w:rsid w:val="00977BC8"/>
    <w:rsid w:val="009846F3"/>
    <w:rsid w:val="00985251"/>
    <w:rsid w:val="00996381"/>
    <w:rsid w:val="009A5997"/>
    <w:rsid w:val="009A7D99"/>
    <w:rsid w:val="009B1F10"/>
    <w:rsid w:val="009B7916"/>
    <w:rsid w:val="009C57D0"/>
    <w:rsid w:val="009D040B"/>
    <w:rsid w:val="009D2744"/>
    <w:rsid w:val="009E50D9"/>
    <w:rsid w:val="009E5214"/>
    <w:rsid w:val="009F08BE"/>
    <w:rsid w:val="009F3528"/>
    <w:rsid w:val="009F61A8"/>
    <w:rsid w:val="00A036D5"/>
    <w:rsid w:val="00A0782B"/>
    <w:rsid w:val="00A1014F"/>
    <w:rsid w:val="00A201BA"/>
    <w:rsid w:val="00A23959"/>
    <w:rsid w:val="00A24CB3"/>
    <w:rsid w:val="00A25D2B"/>
    <w:rsid w:val="00A26173"/>
    <w:rsid w:val="00A36103"/>
    <w:rsid w:val="00A369E6"/>
    <w:rsid w:val="00A43EBB"/>
    <w:rsid w:val="00A44467"/>
    <w:rsid w:val="00A445D2"/>
    <w:rsid w:val="00A457E9"/>
    <w:rsid w:val="00A45B6E"/>
    <w:rsid w:val="00A530EC"/>
    <w:rsid w:val="00A55470"/>
    <w:rsid w:val="00A64AD0"/>
    <w:rsid w:val="00A703BA"/>
    <w:rsid w:val="00A70B1E"/>
    <w:rsid w:val="00A71075"/>
    <w:rsid w:val="00A72BD7"/>
    <w:rsid w:val="00A73BB5"/>
    <w:rsid w:val="00A74BC9"/>
    <w:rsid w:val="00A840D6"/>
    <w:rsid w:val="00A86AF6"/>
    <w:rsid w:val="00A86B48"/>
    <w:rsid w:val="00A87A2A"/>
    <w:rsid w:val="00A93312"/>
    <w:rsid w:val="00A963E0"/>
    <w:rsid w:val="00AA60EF"/>
    <w:rsid w:val="00AC3ABF"/>
    <w:rsid w:val="00AD2644"/>
    <w:rsid w:val="00AD626D"/>
    <w:rsid w:val="00AD64F0"/>
    <w:rsid w:val="00AD7A14"/>
    <w:rsid w:val="00AE2AC0"/>
    <w:rsid w:val="00AE3956"/>
    <w:rsid w:val="00AE67E2"/>
    <w:rsid w:val="00AF2E32"/>
    <w:rsid w:val="00B06145"/>
    <w:rsid w:val="00B22957"/>
    <w:rsid w:val="00B32A85"/>
    <w:rsid w:val="00B37858"/>
    <w:rsid w:val="00B37DB3"/>
    <w:rsid w:val="00B41B34"/>
    <w:rsid w:val="00B503A0"/>
    <w:rsid w:val="00B5088C"/>
    <w:rsid w:val="00B56B30"/>
    <w:rsid w:val="00B61AA7"/>
    <w:rsid w:val="00B6331E"/>
    <w:rsid w:val="00B654E5"/>
    <w:rsid w:val="00B76711"/>
    <w:rsid w:val="00B770F1"/>
    <w:rsid w:val="00B8026F"/>
    <w:rsid w:val="00B8176E"/>
    <w:rsid w:val="00B82BA3"/>
    <w:rsid w:val="00B90853"/>
    <w:rsid w:val="00B91901"/>
    <w:rsid w:val="00B958C7"/>
    <w:rsid w:val="00BA48A4"/>
    <w:rsid w:val="00BA7D54"/>
    <w:rsid w:val="00BC299C"/>
    <w:rsid w:val="00BC4AA5"/>
    <w:rsid w:val="00BC4C89"/>
    <w:rsid w:val="00BC5F0C"/>
    <w:rsid w:val="00BC7F9C"/>
    <w:rsid w:val="00BE16FB"/>
    <w:rsid w:val="00BE5FFF"/>
    <w:rsid w:val="00BF0354"/>
    <w:rsid w:val="00BF21CC"/>
    <w:rsid w:val="00C00C06"/>
    <w:rsid w:val="00C0258A"/>
    <w:rsid w:val="00C054CE"/>
    <w:rsid w:val="00C11500"/>
    <w:rsid w:val="00C14707"/>
    <w:rsid w:val="00C168D6"/>
    <w:rsid w:val="00C20830"/>
    <w:rsid w:val="00C26425"/>
    <w:rsid w:val="00C26961"/>
    <w:rsid w:val="00C305E7"/>
    <w:rsid w:val="00C32371"/>
    <w:rsid w:val="00C35928"/>
    <w:rsid w:val="00C4145C"/>
    <w:rsid w:val="00C56A14"/>
    <w:rsid w:val="00C61FA8"/>
    <w:rsid w:val="00C71246"/>
    <w:rsid w:val="00C72968"/>
    <w:rsid w:val="00C74649"/>
    <w:rsid w:val="00C75B1C"/>
    <w:rsid w:val="00C77990"/>
    <w:rsid w:val="00C77B91"/>
    <w:rsid w:val="00C84B52"/>
    <w:rsid w:val="00C85284"/>
    <w:rsid w:val="00CA0E3D"/>
    <w:rsid w:val="00CB0E8C"/>
    <w:rsid w:val="00CC508E"/>
    <w:rsid w:val="00CD2888"/>
    <w:rsid w:val="00CD6A7A"/>
    <w:rsid w:val="00CE16C1"/>
    <w:rsid w:val="00CE45CB"/>
    <w:rsid w:val="00CE5005"/>
    <w:rsid w:val="00CF05DD"/>
    <w:rsid w:val="00CF1DEB"/>
    <w:rsid w:val="00CF62BF"/>
    <w:rsid w:val="00D01BB2"/>
    <w:rsid w:val="00D06581"/>
    <w:rsid w:val="00D149A1"/>
    <w:rsid w:val="00D27AD2"/>
    <w:rsid w:val="00D300E5"/>
    <w:rsid w:val="00D35060"/>
    <w:rsid w:val="00D61861"/>
    <w:rsid w:val="00D6644B"/>
    <w:rsid w:val="00D70BB4"/>
    <w:rsid w:val="00D75A3E"/>
    <w:rsid w:val="00D85351"/>
    <w:rsid w:val="00D86570"/>
    <w:rsid w:val="00D95538"/>
    <w:rsid w:val="00D964DC"/>
    <w:rsid w:val="00D967E7"/>
    <w:rsid w:val="00DA2552"/>
    <w:rsid w:val="00DA356A"/>
    <w:rsid w:val="00DA438F"/>
    <w:rsid w:val="00DA53BF"/>
    <w:rsid w:val="00DB018D"/>
    <w:rsid w:val="00DB54EF"/>
    <w:rsid w:val="00DB633C"/>
    <w:rsid w:val="00DC1A93"/>
    <w:rsid w:val="00DC2674"/>
    <w:rsid w:val="00DC2B27"/>
    <w:rsid w:val="00DC3E17"/>
    <w:rsid w:val="00DC46DA"/>
    <w:rsid w:val="00DD2CAD"/>
    <w:rsid w:val="00DD38F0"/>
    <w:rsid w:val="00DD4165"/>
    <w:rsid w:val="00DD4E08"/>
    <w:rsid w:val="00DE4B46"/>
    <w:rsid w:val="00DE56DC"/>
    <w:rsid w:val="00DF05F6"/>
    <w:rsid w:val="00DF2B97"/>
    <w:rsid w:val="00DF68B8"/>
    <w:rsid w:val="00E01D1C"/>
    <w:rsid w:val="00E068A6"/>
    <w:rsid w:val="00E226E3"/>
    <w:rsid w:val="00E27BB5"/>
    <w:rsid w:val="00E30550"/>
    <w:rsid w:val="00E31F4B"/>
    <w:rsid w:val="00E326C4"/>
    <w:rsid w:val="00E360C6"/>
    <w:rsid w:val="00E377B5"/>
    <w:rsid w:val="00E41121"/>
    <w:rsid w:val="00E47D78"/>
    <w:rsid w:val="00E54BEC"/>
    <w:rsid w:val="00E55472"/>
    <w:rsid w:val="00E643A9"/>
    <w:rsid w:val="00E653FA"/>
    <w:rsid w:val="00E73255"/>
    <w:rsid w:val="00E76A30"/>
    <w:rsid w:val="00E82109"/>
    <w:rsid w:val="00E92198"/>
    <w:rsid w:val="00EA1E5C"/>
    <w:rsid w:val="00EA29D8"/>
    <w:rsid w:val="00EA7463"/>
    <w:rsid w:val="00EB0EA5"/>
    <w:rsid w:val="00EB10BD"/>
    <w:rsid w:val="00EB5A0D"/>
    <w:rsid w:val="00EC0F9B"/>
    <w:rsid w:val="00ED1BA4"/>
    <w:rsid w:val="00ED37F2"/>
    <w:rsid w:val="00EE4CD7"/>
    <w:rsid w:val="00EE4F16"/>
    <w:rsid w:val="00EE7575"/>
    <w:rsid w:val="00EE7D91"/>
    <w:rsid w:val="00EF0636"/>
    <w:rsid w:val="00F04E07"/>
    <w:rsid w:val="00F06D39"/>
    <w:rsid w:val="00F12F6D"/>
    <w:rsid w:val="00F13B39"/>
    <w:rsid w:val="00F1505D"/>
    <w:rsid w:val="00F15CD7"/>
    <w:rsid w:val="00F16829"/>
    <w:rsid w:val="00F219E4"/>
    <w:rsid w:val="00F27CA5"/>
    <w:rsid w:val="00F30F6B"/>
    <w:rsid w:val="00F32A48"/>
    <w:rsid w:val="00F4363B"/>
    <w:rsid w:val="00F446D5"/>
    <w:rsid w:val="00F4561B"/>
    <w:rsid w:val="00F51CAB"/>
    <w:rsid w:val="00F608B1"/>
    <w:rsid w:val="00F640AE"/>
    <w:rsid w:val="00F676CA"/>
    <w:rsid w:val="00F740B6"/>
    <w:rsid w:val="00F91254"/>
    <w:rsid w:val="00F939D4"/>
    <w:rsid w:val="00FA130C"/>
    <w:rsid w:val="00FA4FB9"/>
    <w:rsid w:val="00FA5CBB"/>
    <w:rsid w:val="00FB144D"/>
    <w:rsid w:val="00FB224A"/>
    <w:rsid w:val="00FB25E3"/>
    <w:rsid w:val="00FB3F31"/>
    <w:rsid w:val="00FD1113"/>
    <w:rsid w:val="00FD1A75"/>
    <w:rsid w:val="00FD24F9"/>
    <w:rsid w:val="00FD6CBA"/>
    <w:rsid w:val="00FD75FA"/>
    <w:rsid w:val="00FD7A5E"/>
    <w:rsid w:val="00FF04AC"/>
    <w:rsid w:val="00FF17E6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F4391-113D-4348-972E-24CB74D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B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B91"/>
    <w:rPr>
      <w:sz w:val="18"/>
      <w:szCs w:val="18"/>
    </w:rPr>
  </w:style>
  <w:style w:type="paragraph" w:styleId="a6">
    <w:name w:val="Date"/>
    <w:basedOn w:val="a"/>
    <w:next w:val="a"/>
    <w:link w:val="Char2"/>
    <w:rsid w:val="00962C75"/>
    <w:pPr>
      <w:ind w:leftChars="2500" w:left="25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日期 Char"/>
    <w:basedOn w:val="a0"/>
    <w:link w:val="a6"/>
    <w:rsid w:val="00962C75"/>
    <w:rPr>
      <w:rFonts w:ascii="Times New Roman" w:eastAsia="仿宋_GB2312" w:hAnsi="Times New Roman" w:cs="Times New Roman"/>
      <w:sz w:val="32"/>
      <w:szCs w:val="24"/>
    </w:rPr>
  </w:style>
  <w:style w:type="character" w:styleId="a7">
    <w:name w:val="page number"/>
    <w:basedOn w:val="a0"/>
    <w:rsid w:val="00DC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64</Pages>
  <Words>7560</Words>
  <Characters>43095</Characters>
  <Application>Microsoft Office Word</Application>
  <DocSecurity>0</DocSecurity>
  <Lines>359</Lines>
  <Paragraphs>101</Paragraphs>
  <ScaleCrop>false</ScaleCrop>
  <Company>Microsoft</Company>
  <LinksUpToDate>false</LinksUpToDate>
  <CharactersWithSpaces>50554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2017-11-29T07:12:00Z</cp:lastPrinted>
  <dcterms:created xsi:type="dcterms:W3CDTF">2017-11-28T02:40:00Z</dcterms:created>
  <dcterms:modified xsi:type="dcterms:W3CDTF">2017-12-01T02:15:00Z</dcterms:modified>
  <cp:category>A3</cp:category>
</cp:coreProperties>
</file>